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ED68" w14:textId="3D264716" w:rsidR="007806CC" w:rsidRDefault="00BD5F2F" w:rsidP="007806CC">
      <w:r>
        <w:rPr>
          <w:noProof/>
        </w:rPr>
        <w:drawing>
          <wp:anchor distT="0" distB="0" distL="114300" distR="114300" simplePos="0" relativeHeight="251666432" behindDoc="0" locked="0" layoutInCell="1" allowOverlap="1" wp14:anchorId="18DAF149" wp14:editId="09DD71DE">
            <wp:simplePos x="0" y="0"/>
            <wp:positionH relativeFrom="margin">
              <wp:posOffset>-171450</wp:posOffset>
            </wp:positionH>
            <wp:positionV relativeFrom="paragraph">
              <wp:posOffset>-10160</wp:posOffset>
            </wp:positionV>
            <wp:extent cx="536575" cy="5365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02C">
        <w:rPr>
          <w:noProof/>
          <w:lang w:eastAsia="en-AU"/>
        </w:rPr>
        <mc:AlternateContent>
          <mc:Choice Requires="wps">
            <w:drawing>
              <wp:anchor distT="0" distB="0" distL="114300" distR="114300" simplePos="0" relativeHeight="251659264" behindDoc="0" locked="0" layoutInCell="1" allowOverlap="1" wp14:anchorId="7AF48415" wp14:editId="4CF3617F">
                <wp:simplePos x="0" y="0"/>
                <wp:positionH relativeFrom="page">
                  <wp:align>center</wp:align>
                </wp:positionH>
                <wp:positionV relativeFrom="paragraph">
                  <wp:posOffset>-181940</wp:posOffset>
                </wp:positionV>
                <wp:extent cx="6956425" cy="855879"/>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6956425" cy="855879"/>
                        </a:xfrm>
                        <a:prstGeom prst="rect">
                          <a:avLst/>
                        </a:prstGeom>
                        <a:solidFill>
                          <a:schemeClr val="accent1">
                            <a:lumMod val="50000"/>
                          </a:schemeClr>
                        </a:solidFill>
                        <a:ln w="6350">
                          <a:solidFill>
                            <a:prstClr val="black"/>
                          </a:solidFill>
                        </a:ln>
                      </wps:spPr>
                      <wps:txbx>
                        <w:txbxContent>
                          <w:p w14:paraId="650779DF"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6ADB5ECA" w14:textId="12D5FA81" w:rsidR="007806CC" w:rsidRPr="00EF202C" w:rsidRDefault="00E232D1" w:rsidP="00EF202C">
                            <w:pPr>
                              <w:jc w:val="center"/>
                              <w:rPr>
                                <w:color w:val="FFD966" w:themeColor="accent4" w:themeTint="99"/>
                              </w:rPr>
                            </w:pPr>
                            <w:r>
                              <w:rPr>
                                <w:color w:val="FFD966" w:themeColor="accent4" w:themeTint="99"/>
                              </w:rPr>
                              <w:t>Financial Management</w:t>
                            </w:r>
                            <w:r w:rsidR="007806CC">
                              <w:rPr>
                                <w:color w:val="FFD966" w:themeColor="accent4" w:themeTint="99"/>
                              </w:rPr>
                              <w:br/>
                              <w:t>Policy 202</w:t>
                            </w:r>
                            <w:r w:rsidR="00BD5F2F">
                              <w:rPr>
                                <w:color w:val="FFD966" w:themeColor="accent4" w:themeTint="9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48415" id="_x0000_t202" coordsize="21600,21600" o:spt="202" path="m,l,21600r21600,l21600,xe">
                <v:stroke joinstyle="miter"/>
                <v:path gradientshapeok="t" o:connecttype="rect"/>
              </v:shapetype>
              <v:shape id="Text Box 2" o:spid="_x0000_s1026" type="#_x0000_t202" style="position:absolute;margin-left:0;margin-top:-14.35pt;width:547.75pt;height:67.4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" fillcolor="#1f4d78 [1604]" strokeweight=".5pt">
                <v:textbox>
                  <w:txbxContent>
                    <w:p w14:paraId="650779DF"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6ADB5ECA" w14:textId="12D5FA81" w:rsidR="007806CC" w:rsidRPr="00EF202C" w:rsidRDefault="00E232D1" w:rsidP="00EF202C">
                      <w:pPr>
                        <w:jc w:val="center"/>
                        <w:rPr>
                          <w:color w:val="FFD966" w:themeColor="accent4" w:themeTint="99"/>
                        </w:rPr>
                      </w:pPr>
                      <w:r>
                        <w:rPr>
                          <w:color w:val="FFD966" w:themeColor="accent4" w:themeTint="99"/>
                        </w:rPr>
                        <w:t>Financial Management</w:t>
                      </w:r>
                      <w:r w:rsidR="007806CC">
                        <w:rPr>
                          <w:color w:val="FFD966" w:themeColor="accent4" w:themeTint="99"/>
                        </w:rPr>
                        <w:br/>
                        <w:t>Policy 202</w:t>
                      </w:r>
                      <w:r w:rsidR="00BD5F2F">
                        <w:rPr>
                          <w:color w:val="FFD966" w:themeColor="accent4" w:themeTint="99"/>
                        </w:rPr>
                        <w:t>3</w:t>
                      </w:r>
                    </w:p>
                  </w:txbxContent>
                </v:textbox>
                <w10:wrap anchorx="page"/>
              </v:shape>
            </w:pict>
          </mc:Fallback>
        </mc:AlternateContent>
      </w:r>
    </w:p>
    <w:p w14:paraId="202D6302" w14:textId="5482D754" w:rsidR="00784325" w:rsidRDefault="00784325" w:rsidP="007806CC">
      <w:pPr>
        <w:rPr>
          <w:rFonts w:cs="Times New Roman"/>
          <w:b/>
        </w:rPr>
      </w:pPr>
    </w:p>
    <w:p w14:paraId="083C0E5C" w14:textId="77777777" w:rsidR="00784325" w:rsidRDefault="00784325" w:rsidP="007806CC">
      <w:pPr>
        <w:rPr>
          <w:rFonts w:cs="Times New Roman"/>
          <w:b/>
        </w:rPr>
      </w:pPr>
    </w:p>
    <w:p w14:paraId="02FF8F9B" w14:textId="7081C317" w:rsidR="00B62510" w:rsidRDefault="00B62510" w:rsidP="00810AD8">
      <w:pPr>
        <w:jc w:val="both"/>
      </w:pPr>
      <w:r>
        <w:rPr>
          <w:b/>
        </w:rPr>
        <w:t xml:space="preserve">Rationale </w:t>
      </w:r>
      <w:r>
        <w:t xml:space="preserve"> </w:t>
      </w:r>
    </w:p>
    <w:p w14:paraId="2134D8EB" w14:textId="77777777" w:rsidR="00E232D1" w:rsidRDefault="00E232D1" w:rsidP="00810AD8">
      <w:pPr>
        <w:jc w:val="both"/>
      </w:pPr>
      <w:r>
        <w:t xml:space="preserve">Altona Meadows Primary School must comply with the Education and Training Reform Act 2006 by ensuring that we: </w:t>
      </w:r>
    </w:p>
    <w:p w14:paraId="03727E47" w14:textId="77777777" w:rsidR="00E232D1" w:rsidRPr="00E232D1" w:rsidRDefault="00E232D1" w:rsidP="00E232D1">
      <w:pPr>
        <w:pStyle w:val="ListParagraph"/>
        <w:numPr>
          <w:ilvl w:val="0"/>
          <w:numId w:val="34"/>
        </w:numPr>
        <w:jc w:val="both"/>
      </w:pPr>
      <w:r>
        <w:rPr>
          <w:rFonts w:asciiTheme="minorHAnsi" w:hAnsiTheme="minorHAnsi" w:cstheme="minorHAnsi"/>
          <w:i w:val="0"/>
          <w:sz w:val="22"/>
          <w:szCs w:val="22"/>
        </w:rPr>
        <w:t xml:space="preserve">Expend all money received for proper purposes </w:t>
      </w:r>
    </w:p>
    <w:p w14:paraId="5A63182C" w14:textId="77777777" w:rsidR="00E232D1" w:rsidRPr="00E232D1" w:rsidRDefault="00E232D1" w:rsidP="00E232D1">
      <w:pPr>
        <w:pStyle w:val="ListParagraph"/>
        <w:numPr>
          <w:ilvl w:val="0"/>
          <w:numId w:val="34"/>
        </w:numPr>
        <w:jc w:val="both"/>
      </w:pPr>
      <w:r>
        <w:rPr>
          <w:rFonts w:asciiTheme="minorHAnsi" w:hAnsiTheme="minorHAnsi" w:cstheme="minorHAnsi"/>
          <w:i w:val="0"/>
          <w:sz w:val="22"/>
          <w:szCs w:val="22"/>
        </w:rPr>
        <w:t xml:space="preserve">Keeps records explaining our financial operations and position </w:t>
      </w:r>
    </w:p>
    <w:p w14:paraId="26A33A89" w14:textId="77777777" w:rsidR="00E232D1" w:rsidRPr="00E232D1" w:rsidRDefault="00E232D1" w:rsidP="00E232D1">
      <w:pPr>
        <w:pStyle w:val="ListParagraph"/>
        <w:numPr>
          <w:ilvl w:val="0"/>
          <w:numId w:val="34"/>
        </w:numPr>
        <w:jc w:val="both"/>
      </w:pPr>
      <w:r>
        <w:rPr>
          <w:rFonts w:asciiTheme="minorHAnsi" w:hAnsiTheme="minorHAnsi" w:cstheme="minorHAnsi"/>
          <w:i w:val="0"/>
          <w:sz w:val="22"/>
          <w:szCs w:val="22"/>
        </w:rPr>
        <w:t xml:space="preserve">Follows financial processes and procedures that are effective, regularly audited and designed and managed to reduce risk with a separation of duties </w:t>
      </w:r>
    </w:p>
    <w:p w14:paraId="5F09587C" w14:textId="77777777" w:rsidR="00E232D1" w:rsidRPr="002B0134" w:rsidRDefault="00E232D1" w:rsidP="00E232D1">
      <w:pPr>
        <w:jc w:val="both"/>
        <w:rPr>
          <w:rFonts w:cs="Times New Roman"/>
          <w:b/>
          <w:i/>
        </w:rPr>
      </w:pPr>
      <w:r>
        <w:rPr>
          <w:rFonts w:cs="Times New Roman"/>
          <w:b/>
        </w:rPr>
        <w:t>Purpose</w:t>
      </w:r>
    </w:p>
    <w:p w14:paraId="0494682A" w14:textId="77777777" w:rsidR="00E232D1" w:rsidRPr="00E232D1" w:rsidRDefault="00E232D1" w:rsidP="00E232D1">
      <w:pPr>
        <w:pStyle w:val="ListParagraph"/>
        <w:numPr>
          <w:ilvl w:val="0"/>
          <w:numId w:val="35"/>
        </w:numPr>
        <w:jc w:val="both"/>
      </w:pPr>
      <w:r>
        <w:rPr>
          <w:rFonts w:asciiTheme="minorHAnsi" w:hAnsiTheme="minorHAnsi" w:cstheme="minorHAnsi"/>
          <w:i w:val="0"/>
          <w:sz w:val="22"/>
          <w:szCs w:val="22"/>
        </w:rPr>
        <w:t xml:space="preserve">To ensure that all legislative and DET financial requirements are met </w:t>
      </w:r>
    </w:p>
    <w:p w14:paraId="4C6CC1F0" w14:textId="77777777" w:rsidR="00E232D1" w:rsidRPr="00B96E34" w:rsidRDefault="00B96E34" w:rsidP="00E232D1">
      <w:pPr>
        <w:pStyle w:val="ListParagraph"/>
        <w:numPr>
          <w:ilvl w:val="0"/>
          <w:numId w:val="35"/>
        </w:numPr>
        <w:jc w:val="both"/>
      </w:pPr>
      <w:r>
        <w:rPr>
          <w:rFonts w:asciiTheme="minorHAnsi" w:hAnsiTheme="minorHAnsi" w:cstheme="minorHAnsi"/>
          <w:i w:val="0"/>
          <w:sz w:val="22"/>
          <w:szCs w:val="22"/>
        </w:rPr>
        <w:t xml:space="preserve">To ensure that all payments made to the school are receipted correctly, banked into the School Official Account and auditable </w:t>
      </w:r>
    </w:p>
    <w:p w14:paraId="0358F440" w14:textId="77777777" w:rsidR="00B62510" w:rsidRPr="00B96E34" w:rsidRDefault="00B96E34" w:rsidP="00B96E34">
      <w:pPr>
        <w:pStyle w:val="ListParagraph"/>
        <w:numPr>
          <w:ilvl w:val="0"/>
          <w:numId w:val="35"/>
        </w:numPr>
        <w:jc w:val="both"/>
      </w:pPr>
      <w:r>
        <w:rPr>
          <w:rFonts w:asciiTheme="minorHAnsi" w:hAnsiTheme="minorHAnsi" w:cstheme="minorHAnsi"/>
          <w:i w:val="0"/>
          <w:sz w:val="22"/>
          <w:szCs w:val="22"/>
        </w:rPr>
        <w:t xml:space="preserve">To provide reasonable assurance that the financial activities under direct control of the School Council and the financial governance and financial management of the school complies with legislation </w:t>
      </w:r>
    </w:p>
    <w:p w14:paraId="069EE97C" w14:textId="77777777" w:rsidR="00810AD8" w:rsidRPr="002B0134" w:rsidRDefault="003A0696" w:rsidP="00810AD8">
      <w:pPr>
        <w:jc w:val="both"/>
        <w:rPr>
          <w:rFonts w:cs="Times New Roman"/>
          <w:b/>
          <w:i/>
        </w:rPr>
      </w:pPr>
      <w:r>
        <w:rPr>
          <w:rFonts w:cs="Times New Roman"/>
          <w:b/>
        </w:rPr>
        <w:t>Implementation</w:t>
      </w:r>
    </w:p>
    <w:p w14:paraId="196FF04C" w14:textId="77777777" w:rsidR="00315F4C" w:rsidRPr="00B96E34" w:rsidRDefault="00B96E34"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Principal will assist Council in ensuring that all legislative and departmental financial requirements are met including: </w:t>
      </w:r>
    </w:p>
    <w:p w14:paraId="76625A90" w14:textId="77777777" w:rsidR="00B96E34" w:rsidRPr="00B96E34" w:rsidRDefault="00B96E34" w:rsidP="00B96E34">
      <w:pPr>
        <w:pStyle w:val="ListParagraph"/>
        <w:numPr>
          <w:ilvl w:val="0"/>
          <w:numId w:val="37"/>
        </w:numPr>
        <w:jc w:val="both"/>
        <w:rPr>
          <w:rFonts w:cstheme="minorHAnsi"/>
        </w:rPr>
      </w:pPr>
      <w:r>
        <w:rPr>
          <w:rFonts w:asciiTheme="minorHAnsi" w:hAnsiTheme="minorHAnsi" w:cstheme="minorHAnsi"/>
          <w:i w:val="0"/>
          <w:sz w:val="22"/>
          <w:szCs w:val="22"/>
        </w:rPr>
        <w:t xml:space="preserve">Preparing, adopting and maintaining an annual master budget </w:t>
      </w:r>
    </w:p>
    <w:p w14:paraId="3639470A" w14:textId="77777777" w:rsidR="00B96E34" w:rsidRPr="00B96E34" w:rsidRDefault="00B96E34" w:rsidP="00B96E34">
      <w:pPr>
        <w:pStyle w:val="ListParagraph"/>
        <w:numPr>
          <w:ilvl w:val="0"/>
          <w:numId w:val="37"/>
        </w:numPr>
        <w:jc w:val="both"/>
        <w:rPr>
          <w:rFonts w:cstheme="minorHAnsi"/>
        </w:rPr>
      </w:pPr>
      <w:r>
        <w:rPr>
          <w:rFonts w:asciiTheme="minorHAnsi" w:hAnsiTheme="minorHAnsi" w:cstheme="minorHAnsi"/>
          <w:i w:val="0"/>
          <w:sz w:val="22"/>
          <w:szCs w:val="22"/>
        </w:rPr>
        <w:t xml:space="preserve">Managing banking and accounting </w:t>
      </w:r>
    </w:p>
    <w:p w14:paraId="4E6726DE" w14:textId="77777777" w:rsidR="00B96E34" w:rsidRPr="00B96E34" w:rsidRDefault="00B96E34" w:rsidP="00B96E34">
      <w:pPr>
        <w:pStyle w:val="ListParagraph"/>
        <w:numPr>
          <w:ilvl w:val="0"/>
          <w:numId w:val="37"/>
        </w:numPr>
        <w:jc w:val="both"/>
        <w:rPr>
          <w:rFonts w:cstheme="minorHAnsi"/>
        </w:rPr>
      </w:pPr>
      <w:r>
        <w:rPr>
          <w:rFonts w:asciiTheme="minorHAnsi" w:hAnsiTheme="minorHAnsi" w:cstheme="minorHAnsi"/>
          <w:i w:val="0"/>
          <w:sz w:val="22"/>
          <w:szCs w:val="22"/>
        </w:rPr>
        <w:t xml:space="preserve">Reporting on financial activities in CASES21 using the Chart of Accounts </w:t>
      </w:r>
    </w:p>
    <w:p w14:paraId="664B037D" w14:textId="77777777" w:rsidR="00B96E34" w:rsidRPr="00B96E34" w:rsidRDefault="00B96E34" w:rsidP="00B96E34">
      <w:pPr>
        <w:pStyle w:val="ListParagraph"/>
        <w:numPr>
          <w:ilvl w:val="0"/>
          <w:numId w:val="36"/>
        </w:numPr>
        <w:jc w:val="both"/>
        <w:rPr>
          <w:rFonts w:cstheme="minorHAnsi"/>
        </w:rPr>
      </w:pPr>
      <w:r>
        <w:rPr>
          <w:rFonts w:asciiTheme="minorHAnsi" w:hAnsiTheme="minorHAnsi" w:cstheme="minorHAnsi"/>
          <w:i w:val="0"/>
          <w:sz w:val="22"/>
          <w:szCs w:val="22"/>
        </w:rPr>
        <w:t xml:space="preserve">Accounts will be reconciled each month, audited in accordance with DET’s requirements, be maintained on CASES21 and be managed according to requirements detailed in the Finance Manual for Victorian Government Schools </w:t>
      </w:r>
    </w:p>
    <w:p w14:paraId="66D1C160" w14:textId="77777777" w:rsidR="00B96E34"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A timeline for budget inputs and </w:t>
      </w:r>
      <w:proofErr w:type="spellStart"/>
      <w:r>
        <w:rPr>
          <w:rFonts w:asciiTheme="minorHAnsi" w:hAnsiTheme="minorHAnsi" w:cstheme="minorHAnsi"/>
          <w:i w:val="0"/>
          <w:sz w:val="22"/>
          <w:szCs w:val="22"/>
        </w:rPr>
        <w:t>finalisation</w:t>
      </w:r>
      <w:proofErr w:type="spellEnd"/>
      <w:r>
        <w:rPr>
          <w:rFonts w:asciiTheme="minorHAnsi" w:hAnsiTheme="minorHAnsi" w:cstheme="minorHAnsi"/>
          <w:i w:val="0"/>
          <w:sz w:val="22"/>
          <w:szCs w:val="22"/>
        </w:rPr>
        <w:t xml:space="preserve"> will be established</w:t>
      </w:r>
    </w:p>
    <w:p w14:paraId="17F48074" w14:textId="77777777" w:rsidR="007D0A21"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School Council will ensure that payment schedules are accurate, the potential for any variance and exceptions is built into the budget, significant expenditure items are accurately costed and following DET policy </w:t>
      </w:r>
    </w:p>
    <w:p w14:paraId="19F0B04B" w14:textId="77777777" w:rsidR="007D0A21"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budget will be reviewed and monitored over the course of the year </w:t>
      </w:r>
    </w:p>
    <w:p w14:paraId="41A7F208" w14:textId="77777777" w:rsidR="007D0A21"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Any changes to the approved budget that affect the ‘bottom line’ will be recorded at School Council and amended on CASES21 Finance </w:t>
      </w:r>
    </w:p>
    <w:p w14:paraId="62FCED01" w14:textId="77777777" w:rsidR="007D0A21"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School Council will be encouraged to prepare a three year forward plan budget </w:t>
      </w:r>
    </w:p>
    <w:p w14:paraId="1C1D1FE0" w14:textId="77777777" w:rsidR="007D0A21" w:rsidRPr="007D0A21"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school will also ensure that effective internal control processes and procedures are in place to support financial management, reduce risk and provide clear audit trails and accountability </w:t>
      </w:r>
    </w:p>
    <w:p w14:paraId="245C860E" w14:textId="77777777" w:rsidR="007D0A21" w:rsidRPr="00200920" w:rsidRDefault="007D0A21" w:rsidP="00B96E34">
      <w:pPr>
        <w:pStyle w:val="ListParagraph"/>
        <w:numPr>
          <w:ilvl w:val="0"/>
          <w:numId w:val="36"/>
        </w:numPr>
        <w:jc w:val="both"/>
        <w:rPr>
          <w:rFonts w:cstheme="minorHAnsi"/>
        </w:rPr>
      </w:pPr>
      <w:r>
        <w:rPr>
          <w:rFonts w:asciiTheme="minorHAnsi" w:hAnsiTheme="minorHAnsi" w:cstheme="minorHAnsi"/>
          <w:i w:val="0"/>
          <w:sz w:val="22"/>
          <w:szCs w:val="22"/>
        </w:rPr>
        <w:t>School bank accounts will only be opened and closed with the written authority of the School Council and be in the name of the Council, with the exception of the High Yield Account</w:t>
      </w:r>
      <w:r w:rsidR="00200920">
        <w:rPr>
          <w:rFonts w:asciiTheme="minorHAnsi" w:hAnsiTheme="minorHAnsi" w:cstheme="minorHAnsi"/>
          <w:i w:val="0"/>
          <w:sz w:val="22"/>
          <w:szCs w:val="22"/>
        </w:rPr>
        <w:t xml:space="preserve"> </w:t>
      </w:r>
    </w:p>
    <w:p w14:paraId="0C8F8AF9" w14:textId="77777777" w:rsidR="00200920" w:rsidRPr="00200920" w:rsidRDefault="00200920"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Principal and a School Council member will be registered as co-signatories </w:t>
      </w:r>
    </w:p>
    <w:p w14:paraId="79D33BA9" w14:textId="77777777" w:rsidR="00200920" w:rsidRPr="00200920" w:rsidRDefault="00200920"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school will follow correct accounting procedures for issuing and cancelling receipts, electronic receipting of money received away from the general administration office </w:t>
      </w:r>
    </w:p>
    <w:p w14:paraId="37A4ADFE" w14:textId="77777777" w:rsidR="00200920" w:rsidRPr="00200920" w:rsidRDefault="00200920" w:rsidP="00B96E34">
      <w:pPr>
        <w:pStyle w:val="ListParagraph"/>
        <w:numPr>
          <w:ilvl w:val="0"/>
          <w:numId w:val="36"/>
        </w:numPr>
        <w:jc w:val="both"/>
        <w:rPr>
          <w:rFonts w:cstheme="minorHAnsi"/>
        </w:rPr>
      </w:pPr>
      <w:r>
        <w:rPr>
          <w:rFonts w:asciiTheme="minorHAnsi" w:hAnsiTheme="minorHAnsi" w:cstheme="minorHAnsi"/>
          <w:i w:val="0"/>
          <w:sz w:val="22"/>
          <w:szCs w:val="22"/>
        </w:rPr>
        <w:t xml:space="preserve">Personal cheques will not be cashed </w:t>
      </w:r>
    </w:p>
    <w:p w14:paraId="43B3BCD2" w14:textId="77777777" w:rsidR="00200920" w:rsidRPr="00200920" w:rsidRDefault="00200920"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school will reconcile receipts to banking, bank receipts as soon as practicable, maintain security for the temporary holding of money and not leave money on the premises during school vacations </w:t>
      </w:r>
    </w:p>
    <w:p w14:paraId="615F8C12" w14:textId="77777777" w:rsidR="00200920" w:rsidRPr="00200920" w:rsidRDefault="00200920" w:rsidP="00B96E34">
      <w:pPr>
        <w:pStyle w:val="ListParagraph"/>
        <w:numPr>
          <w:ilvl w:val="0"/>
          <w:numId w:val="36"/>
        </w:numPr>
        <w:jc w:val="both"/>
        <w:rPr>
          <w:rFonts w:cstheme="minorHAnsi"/>
        </w:rPr>
      </w:pPr>
      <w:r>
        <w:rPr>
          <w:rFonts w:asciiTheme="minorHAnsi" w:hAnsiTheme="minorHAnsi" w:cstheme="minorHAnsi"/>
          <w:i w:val="0"/>
          <w:sz w:val="22"/>
          <w:szCs w:val="22"/>
        </w:rPr>
        <w:t xml:space="preserve">The school will undergo an independent financial audit at least once every four years </w:t>
      </w:r>
    </w:p>
    <w:p w14:paraId="298D68D4" w14:textId="77777777" w:rsidR="00810AD8" w:rsidRPr="00200920" w:rsidRDefault="00200920" w:rsidP="00200920">
      <w:pPr>
        <w:pStyle w:val="ListParagraph"/>
        <w:numPr>
          <w:ilvl w:val="0"/>
          <w:numId w:val="36"/>
        </w:numPr>
        <w:jc w:val="both"/>
        <w:rPr>
          <w:rFonts w:cstheme="minorHAnsi"/>
        </w:rPr>
      </w:pPr>
      <w:r>
        <w:rPr>
          <w:rFonts w:asciiTheme="minorHAnsi" w:hAnsiTheme="minorHAnsi" w:cstheme="minorHAnsi"/>
          <w:i w:val="0"/>
          <w:sz w:val="22"/>
          <w:szCs w:val="22"/>
        </w:rPr>
        <w:t xml:space="preserve">The school will follow DET policy and procedures by ensuring that financial systems and controls are in place to enable contracted auditors to perform all the required field work and issue an audit opinion </w:t>
      </w:r>
      <w:r w:rsidR="00315F4C" w:rsidRPr="00200920">
        <w:t xml:space="preserve"> </w:t>
      </w:r>
    </w:p>
    <w:tbl>
      <w:tblPr>
        <w:tblW w:w="10528" w:type="dxa"/>
        <w:tblLook w:val="01E0" w:firstRow="1" w:lastRow="1" w:firstColumn="1" w:lastColumn="1" w:noHBand="0" w:noVBand="0"/>
      </w:tblPr>
      <w:tblGrid>
        <w:gridCol w:w="10528"/>
      </w:tblGrid>
      <w:tr w:rsidR="00810AD8" w:rsidRPr="002B0134" w14:paraId="6E2A991A" w14:textId="77777777" w:rsidTr="004D6C04">
        <w:trPr>
          <w:trHeight w:val="406"/>
        </w:trPr>
        <w:tc>
          <w:tcPr>
            <w:tcW w:w="10528" w:type="dxa"/>
          </w:tcPr>
          <w:p w14:paraId="30FB6223" w14:textId="77777777" w:rsidR="00810AD8" w:rsidRPr="008D3EB7" w:rsidRDefault="00810AD8" w:rsidP="004D6C04">
            <w:pPr>
              <w:jc w:val="both"/>
              <w:rPr>
                <w:b/>
                <w:bCs/>
                <w:i/>
              </w:rPr>
            </w:pPr>
            <w:r w:rsidRPr="008D3EB7">
              <w:rPr>
                <w:b/>
                <w:bCs/>
              </w:rPr>
              <w:t>Evaluation:</w:t>
            </w:r>
          </w:p>
          <w:p w14:paraId="36F09961" w14:textId="77777777" w:rsidR="00810AD8" w:rsidRPr="008D3EB7" w:rsidRDefault="00810AD8" w:rsidP="00810AD8">
            <w:pPr>
              <w:numPr>
                <w:ilvl w:val="0"/>
                <w:numId w:val="1"/>
              </w:numPr>
              <w:spacing w:after="0" w:line="240" w:lineRule="auto"/>
              <w:ind w:left="720"/>
              <w:rPr>
                <w:i/>
              </w:rPr>
            </w:pPr>
            <w:r w:rsidRPr="002B0134">
              <w:t>This policy will be reviewed as part of the school’s three-year review cycle.</w:t>
            </w:r>
          </w:p>
          <w:p w14:paraId="4738EEB6" w14:textId="77777777" w:rsidR="00810AD8" w:rsidRPr="002B0134" w:rsidRDefault="00810AD8" w:rsidP="004D6C04">
            <w:pPr>
              <w:ind w:left="720"/>
              <w:rPr>
                <w:rFonts w:cs="Times New Roman"/>
                <w:i/>
              </w:rPr>
            </w:pPr>
            <w:r w:rsidRPr="002B0134">
              <w:rPr>
                <w:noProof/>
                <w:lang w:eastAsia="en-AU"/>
              </w:rPr>
              <mc:AlternateContent>
                <mc:Choice Requires="wps">
                  <w:drawing>
                    <wp:anchor distT="0" distB="0" distL="114300" distR="114300" simplePos="0" relativeHeight="251664384" behindDoc="0" locked="0" layoutInCell="1" allowOverlap="1" wp14:anchorId="60CF93EF" wp14:editId="166B2B84">
                      <wp:simplePos x="0" y="0"/>
                      <wp:positionH relativeFrom="column">
                        <wp:posOffset>4524960</wp:posOffset>
                      </wp:positionH>
                      <wp:positionV relativeFrom="paragraph">
                        <wp:posOffset>248107</wp:posOffset>
                      </wp:positionV>
                      <wp:extent cx="1514475" cy="337466"/>
                      <wp:effectExtent l="0" t="0" r="3492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37466"/>
                              </a:xfrm>
                              <a:prstGeom prst="rect">
                                <a:avLst/>
                              </a:prstGeom>
                              <a:solidFill>
                                <a:srgbClr val="FFFFFF"/>
                              </a:solidFill>
                              <a:ln w="9525">
                                <a:solidFill>
                                  <a:srgbClr val="000000"/>
                                </a:solidFill>
                                <a:miter lim="800000"/>
                                <a:headEnd/>
                                <a:tailEnd/>
                              </a:ln>
                            </wps:spPr>
                            <wps:txbx>
                              <w:txbxContent>
                                <w:p w14:paraId="5EEAD735" w14:textId="15084BAD" w:rsidR="00810AD8" w:rsidRPr="00B86113" w:rsidRDefault="000232DF" w:rsidP="00810AD8">
                                  <w:pPr>
                                    <w:jc w:val="center"/>
                                    <w:rPr>
                                      <w:rFonts w:ascii="Calibri" w:hAnsi="Calibri"/>
                                      <w:b/>
                                      <w:i/>
                                    </w:rPr>
                                  </w:pPr>
                                  <w:r>
                                    <w:rPr>
                                      <w:rFonts w:ascii="Calibri" w:hAnsi="Calibri"/>
                                      <w:b/>
                                    </w:rPr>
                                    <w:t>Ju</w:t>
                                  </w:r>
                                  <w:r w:rsidR="00BD5F2F">
                                    <w:rPr>
                                      <w:rFonts w:ascii="Calibri" w:hAnsi="Calibri"/>
                                      <w:b/>
                                    </w:rPr>
                                    <w:t>ly</w:t>
                                  </w:r>
                                  <w:r w:rsidR="00810AD8">
                                    <w:rPr>
                                      <w:rFonts w:ascii="Calibri" w:hAnsi="Calibri"/>
                                      <w:b/>
                                    </w:rPr>
                                    <w:t xml:space="preserve"> 202</w:t>
                                  </w:r>
                                  <w:r w:rsidR="00BD5F2F">
                                    <w:rPr>
                                      <w:rFonts w:ascii="Calibri" w:hAnsi="Calibri"/>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93EF" id="Text Box 6" o:spid="_x0000_s1027" type="#_x0000_t202" style="position:absolute;left:0;text-align:left;margin-left:356.3pt;margin-top:19.55pt;width:119.2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">
                      <v:textbox>
                        <w:txbxContent>
                          <w:p w14:paraId="5EEAD735" w14:textId="15084BAD" w:rsidR="00810AD8" w:rsidRPr="00B86113" w:rsidRDefault="000232DF" w:rsidP="00810AD8">
                            <w:pPr>
                              <w:jc w:val="center"/>
                              <w:rPr>
                                <w:rFonts w:ascii="Calibri" w:hAnsi="Calibri"/>
                                <w:b/>
                                <w:i/>
                              </w:rPr>
                            </w:pPr>
                            <w:r>
                              <w:rPr>
                                <w:rFonts w:ascii="Calibri" w:hAnsi="Calibri"/>
                                <w:b/>
                              </w:rPr>
                              <w:t>Ju</w:t>
                            </w:r>
                            <w:r w:rsidR="00BD5F2F">
                              <w:rPr>
                                <w:rFonts w:ascii="Calibri" w:hAnsi="Calibri"/>
                                <w:b/>
                              </w:rPr>
                              <w:t>ly</w:t>
                            </w:r>
                            <w:r w:rsidR="00810AD8">
                              <w:rPr>
                                <w:rFonts w:ascii="Calibri" w:hAnsi="Calibri"/>
                                <w:b/>
                              </w:rPr>
                              <w:t xml:space="preserve"> 202</w:t>
                            </w:r>
                            <w:r w:rsidR="00BD5F2F">
                              <w:rPr>
                                <w:rFonts w:ascii="Calibri" w:hAnsi="Calibri"/>
                                <w:b/>
                              </w:rPr>
                              <w:t>3</w:t>
                            </w:r>
                          </w:p>
                        </w:txbxContent>
                      </v:textbox>
                    </v:shape>
                  </w:pict>
                </mc:Fallback>
              </mc:AlternateContent>
            </w:r>
            <w:r w:rsidRPr="002B0134">
              <w:rPr>
                <w:noProof/>
                <w:lang w:eastAsia="en-AU"/>
              </w:rPr>
              <mc:AlternateContent>
                <mc:Choice Requires="wps">
                  <w:drawing>
                    <wp:anchor distT="0" distB="0" distL="114300" distR="114300" simplePos="0" relativeHeight="251663360" behindDoc="0" locked="0" layoutInCell="0" allowOverlap="1" wp14:anchorId="28712BD0" wp14:editId="18AAA1A2">
                      <wp:simplePos x="0" y="0"/>
                      <wp:positionH relativeFrom="column">
                        <wp:posOffset>324825</wp:posOffset>
                      </wp:positionH>
                      <wp:positionV relativeFrom="paragraph">
                        <wp:posOffset>164834</wp:posOffset>
                      </wp:positionV>
                      <wp:extent cx="5781675" cy="494296"/>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94296"/>
                              </a:xfrm>
                              <a:prstGeom prst="rect">
                                <a:avLst/>
                              </a:prstGeom>
                              <a:solidFill>
                                <a:schemeClr val="accent1">
                                  <a:lumMod val="50000"/>
                                </a:schemeClr>
                              </a:solidFill>
                              <a:ln w="9525">
                                <a:solidFill>
                                  <a:srgbClr val="000000"/>
                                </a:solidFill>
                                <a:miter lim="800000"/>
                                <a:headEnd/>
                                <a:tailEnd/>
                              </a:ln>
                            </wps:spPr>
                            <wps:txbx>
                              <w:txbxContent>
                                <w:p w14:paraId="5BDD4A59" w14:textId="77777777" w:rsidR="00810AD8" w:rsidRPr="00300BCD" w:rsidRDefault="00810AD8" w:rsidP="00810AD8">
                                  <w:pPr>
                                    <w:rPr>
                                      <w:rFonts w:ascii="Calibri" w:hAnsi="Calibri"/>
                                      <w:b/>
                                      <w:color w:val="FFFFFF"/>
                                    </w:rPr>
                                  </w:pPr>
                                  <w:r w:rsidRPr="00300BCD">
                                    <w:rPr>
                                      <w:rFonts w:ascii="Calibri" w:hAnsi="Calibri"/>
                                      <w:b/>
                                      <w:color w:val="FFFFFF"/>
                                    </w:rPr>
                                    <w:t>This policy was last ratified by School Council in....</w:t>
                                  </w:r>
                                  <w:r w:rsidRPr="00300BCD">
                                    <w:rPr>
                                      <w:rFonts w:ascii="Calibri" w:hAnsi="Calibri"/>
                                      <w:b/>
                                      <w:color w:val="FFFFFF"/>
                                    </w:rPr>
                                    <w:tab/>
                                  </w:r>
                                  <w:r w:rsidRPr="00300BCD">
                                    <w:rPr>
                                      <w:rFonts w:ascii="Calibri" w:hAnsi="Calibri"/>
                                      <w:b/>
                                      <w:color w:val="FFFFFF"/>
                                    </w:rPr>
                                    <w:tab/>
                                  </w:r>
                                </w:p>
                                <w:p w14:paraId="537A2EF1" w14:textId="77777777" w:rsidR="00810AD8" w:rsidRDefault="00810AD8" w:rsidP="008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2BD0" id="Text Box 1" o:spid="_x0000_s1028" type="#_x0000_t202" style="position:absolute;left:0;text-align:left;margin-left:25.6pt;margin-top:13pt;width:455.25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" o:allowincell="f" fillcolor="#1f4d78 [1604]">
                      <v:textbox>
                        <w:txbxContent>
                          <w:p w14:paraId="5BDD4A59" w14:textId="77777777" w:rsidR="00810AD8" w:rsidRPr="00300BCD" w:rsidRDefault="00810AD8" w:rsidP="00810AD8">
                            <w:pPr>
                              <w:rPr>
                                <w:rFonts w:ascii="Calibri" w:hAnsi="Calibri"/>
                                <w:b/>
                                <w:color w:val="FFFFFF"/>
                              </w:rPr>
                            </w:pPr>
                            <w:r w:rsidRPr="00300BCD">
                              <w:rPr>
                                <w:rFonts w:ascii="Calibri" w:hAnsi="Calibri"/>
                                <w:b/>
                                <w:color w:val="FFFFFF"/>
                              </w:rPr>
                              <w:t>This policy was last ratified by School Council in....</w:t>
                            </w:r>
                            <w:r w:rsidRPr="00300BCD">
                              <w:rPr>
                                <w:rFonts w:ascii="Calibri" w:hAnsi="Calibri"/>
                                <w:b/>
                                <w:color w:val="FFFFFF"/>
                              </w:rPr>
                              <w:tab/>
                            </w:r>
                            <w:r w:rsidRPr="00300BCD">
                              <w:rPr>
                                <w:rFonts w:ascii="Calibri" w:hAnsi="Calibri"/>
                                <w:b/>
                                <w:color w:val="FFFFFF"/>
                              </w:rPr>
                              <w:tab/>
                            </w:r>
                          </w:p>
                          <w:p w14:paraId="537A2EF1" w14:textId="77777777" w:rsidR="00810AD8" w:rsidRDefault="00810AD8" w:rsidP="00810AD8"/>
                        </w:txbxContent>
                      </v:textbox>
                    </v:shape>
                  </w:pict>
                </mc:Fallback>
              </mc:AlternateContent>
            </w:r>
          </w:p>
        </w:tc>
      </w:tr>
    </w:tbl>
    <w:p w14:paraId="7340643E" w14:textId="77777777" w:rsidR="00526CEE" w:rsidRDefault="00526CEE" w:rsidP="007806CC">
      <w:pPr>
        <w:rPr>
          <w:rFonts w:cs="Times New Roman"/>
          <w:b/>
        </w:rPr>
      </w:pPr>
    </w:p>
    <w:sectPr w:rsidR="00526CEE" w:rsidSect="007806CC">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A4F94"/>
    <w:multiLevelType w:val="hybridMultilevel"/>
    <w:tmpl w:val="19BE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C2D17"/>
    <w:multiLevelType w:val="hybridMultilevel"/>
    <w:tmpl w:val="EB46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425D5"/>
    <w:multiLevelType w:val="hybridMultilevel"/>
    <w:tmpl w:val="198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D07AA"/>
    <w:multiLevelType w:val="hybridMultilevel"/>
    <w:tmpl w:val="8C02BCE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3845593"/>
    <w:multiLevelType w:val="hybridMultilevel"/>
    <w:tmpl w:val="7CB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433EA"/>
    <w:multiLevelType w:val="hybridMultilevel"/>
    <w:tmpl w:val="88885B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038DF"/>
    <w:multiLevelType w:val="hybridMultilevel"/>
    <w:tmpl w:val="E742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A7D8F"/>
    <w:multiLevelType w:val="hybridMultilevel"/>
    <w:tmpl w:val="510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5" w15:restartNumberingAfterBreak="0">
    <w:nsid w:val="74FF1BD0"/>
    <w:multiLevelType w:val="hybridMultilevel"/>
    <w:tmpl w:val="8268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297830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485829033">
    <w:abstractNumId w:val="14"/>
  </w:num>
  <w:num w:numId="3" w16cid:durableId="1043601041">
    <w:abstractNumId w:val="24"/>
  </w:num>
  <w:num w:numId="4" w16cid:durableId="868253169">
    <w:abstractNumId w:val="12"/>
  </w:num>
  <w:num w:numId="5" w16cid:durableId="2006473794">
    <w:abstractNumId w:val="23"/>
  </w:num>
  <w:num w:numId="6" w16cid:durableId="1227229942">
    <w:abstractNumId w:val="2"/>
  </w:num>
  <w:num w:numId="7" w16cid:durableId="1198932200">
    <w:abstractNumId w:val="30"/>
  </w:num>
  <w:num w:numId="8" w16cid:durableId="1377462480">
    <w:abstractNumId w:val="36"/>
  </w:num>
  <w:num w:numId="9" w16cid:durableId="1516574623">
    <w:abstractNumId w:val="17"/>
  </w:num>
  <w:num w:numId="10" w16cid:durableId="783891641">
    <w:abstractNumId w:val="27"/>
  </w:num>
  <w:num w:numId="11" w16cid:durableId="1464081331">
    <w:abstractNumId w:val="10"/>
  </w:num>
  <w:num w:numId="12" w16cid:durableId="924148226">
    <w:abstractNumId w:val="29"/>
  </w:num>
  <w:num w:numId="13" w16cid:durableId="509607940">
    <w:abstractNumId w:val="22"/>
  </w:num>
  <w:num w:numId="14" w16cid:durableId="569271564">
    <w:abstractNumId w:val="13"/>
  </w:num>
  <w:num w:numId="15" w16cid:durableId="765806014">
    <w:abstractNumId w:val="5"/>
  </w:num>
  <w:num w:numId="16" w16cid:durableId="231934372">
    <w:abstractNumId w:val="19"/>
  </w:num>
  <w:num w:numId="17" w16cid:durableId="1651208397">
    <w:abstractNumId w:val="21"/>
  </w:num>
  <w:num w:numId="18" w16cid:durableId="1005206520">
    <w:abstractNumId w:val="6"/>
  </w:num>
  <w:num w:numId="19" w16cid:durableId="879434231">
    <w:abstractNumId w:val="34"/>
  </w:num>
  <w:num w:numId="20" w16cid:durableId="469593297">
    <w:abstractNumId w:val="33"/>
  </w:num>
  <w:num w:numId="21" w16cid:durableId="1828668198">
    <w:abstractNumId w:val="16"/>
  </w:num>
  <w:num w:numId="22" w16cid:durableId="1085344369">
    <w:abstractNumId w:val="25"/>
  </w:num>
  <w:num w:numId="23" w16cid:durableId="1890142961">
    <w:abstractNumId w:val="31"/>
  </w:num>
  <w:num w:numId="24" w16cid:durableId="1300845980">
    <w:abstractNumId w:val="11"/>
  </w:num>
  <w:num w:numId="25" w16cid:durableId="1895197633">
    <w:abstractNumId w:val="4"/>
  </w:num>
  <w:num w:numId="26" w16cid:durableId="1794471811">
    <w:abstractNumId w:val="20"/>
  </w:num>
  <w:num w:numId="27" w16cid:durableId="232736273">
    <w:abstractNumId w:val="18"/>
  </w:num>
  <w:num w:numId="28" w16cid:durableId="373310667">
    <w:abstractNumId w:val="32"/>
  </w:num>
  <w:num w:numId="29" w16cid:durableId="1940478531">
    <w:abstractNumId w:val="7"/>
  </w:num>
  <w:num w:numId="30" w16cid:durableId="701789859">
    <w:abstractNumId w:val="9"/>
  </w:num>
  <w:num w:numId="31" w16cid:durableId="586695709">
    <w:abstractNumId w:val="28"/>
  </w:num>
  <w:num w:numId="32" w16cid:durableId="1051535833">
    <w:abstractNumId w:val="15"/>
  </w:num>
  <w:num w:numId="33" w16cid:durableId="1743721658">
    <w:abstractNumId w:val="35"/>
  </w:num>
  <w:num w:numId="34" w16cid:durableId="23480004">
    <w:abstractNumId w:val="26"/>
  </w:num>
  <w:num w:numId="35" w16cid:durableId="286207590">
    <w:abstractNumId w:val="3"/>
  </w:num>
  <w:num w:numId="36" w16cid:durableId="1346663908">
    <w:abstractNumId w:val="1"/>
  </w:num>
  <w:num w:numId="37" w16cid:durableId="1895240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2C"/>
    <w:rsid w:val="000232DF"/>
    <w:rsid w:val="00200920"/>
    <w:rsid w:val="002E1F7D"/>
    <w:rsid w:val="002F1DB0"/>
    <w:rsid w:val="00315F4C"/>
    <w:rsid w:val="003A0696"/>
    <w:rsid w:val="00526CEE"/>
    <w:rsid w:val="007806CC"/>
    <w:rsid w:val="00784325"/>
    <w:rsid w:val="007D0A21"/>
    <w:rsid w:val="008002A3"/>
    <w:rsid w:val="00810AD8"/>
    <w:rsid w:val="00A05A00"/>
    <w:rsid w:val="00B619A3"/>
    <w:rsid w:val="00B62510"/>
    <w:rsid w:val="00B96E34"/>
    <w:rsid w:val="00BD5F2F"/>
    <w:rsid w:val="00C13D9A"/>
    <w:rsid w:val="00D4157F"/>
    <w:rsid w:val="00E232D1"/>
    <w:rsid w:val="00EF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E650"/>
  <w15:chartTrackingRefBased/>
  <w15:docId w15:val="{D10E8168-D515-4BE5-A468-65A2AD58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CC"/>
    <w:pPr>
      <w:widowControl w:val="0"/>
      <w:autoSpaceDE w:val="0"/>
      <w:autoSpaceDN w:val="0"/>
      <w:adjustRightInd w:val="0"/>
      <w:spacing w:before="40" w:after="0" w:line="240" w:lineRule="auto"/>
      <w:ind w:left="720"/>
      <w:contextualSpacing/>
    </w:pPr>
    <w:rPr>
      <w:rFonts w:ascii="Arial Narrow" w:eastAsia="Times New Roman" w:hAnsi="Arial Narrow" w:cs="Arial Narrow"/>
      <w:i/>
      <w:iCs/>
      <w:sz w:val="20"/>
      <w:szCs w:val="20"/>
      <w:lang w:val="en-US" w:eastAsia="en-AU"/>
    </w:rPr>
  </w:style>
  <w:style w:type="table" w:styleId="TableGrid">
    <w:name w:val="Table Grid"/>
    <w:basedOn w:val="TableNormal"/>
    <w:uiPriority w:val="39"/>
    <w:rsid w:val="007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CC"/>
    <w:rPr>
      <w:rFonts w:ascii="Segoe UI" w:hAnsi="Segoe UI" w:cs="Segoe UI"/>
      <w:sz w:val="18"/>
      <w:szCs w:val="18"/>
    </w:rPr>
  </w:style>
  <w:style w:type="character" w:styleId="Hyperlink">
    <w:name w:val="Hyperlink"/>
    <w:basedOn w:val="DefaultParagraphFont"/>
    <w:uiPriority w:val="99"/>
    <w:unhideWhenUsed/>
    <w:rsid w:val="002F1DB0"/>
    <w:rPr>
      <w:color w:val="0563C1"/>
      <w:u w:val="single"/>
    </w:rPr>
  </w:style>
  <w:style w:type="character" w:styleId="UnresolvedMention">
    <w:name w:val="Unresolved Mention"/>
    <w:basedOn w:val="DefaultParagraphFont"/>
    <w:uiPriority w:val="99"/>
    <w:semiHidden/>
    <w:unhideWhenUsed/>
    <w:rsid w:val="0031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Hampton</dc:creator>
  <cp:keywords/>
  <dc:description/>
  <cp:lastModifiedBy>Emma Hampton</cp:lastModifiedBy>
  <cp:revision>2</cp:revision>
  <cp:lastPrinted>2021-06-09T23:32:00Z</cp:lastPrinted>
  <dcterms:created xsi:type="dcterms:W3CDTF">2023-06-07T00:28:00Z</dcterms:created>
  <dcterms:modified xsi:type="dcterms:W3CDTF">2023-06-07T00:28:00Z</dcterms:modified>
</cp:coreProperties>
</file>