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4D6D" w14:textId="77777777" w:rsidR="00000000" w:rsidRPr="00C07804" w:rsidRDefault="00000000" w:rsidP="00B33DA4">
      <w:pPr>
        <w:ind w:left="540" w:right="1878"/>
        <w:rPr>
          <w:b/>
          <w:color w:val="AF272F"/>
          <w:sz w:val="44"/>
          <w:szCs w:val="44"/>
          <w:lang w:val="en-AU"/>
        </w:rPr>
      </w:pPr>
      <w:r w:rsidRPr="00C07804">
        <w:rPr>
          <w:b/>
          <w:noProof/>
          <w:color w:val="AF272F"/>
          <w:sz w:val="44"/>
          <w:szCs w:val="44"/>
          <w:lang w:val="en-AU"/>
        </w:rPr>
        <w:t>2026</w:t>
      </w:r>
      <w:r w:rsidRPr="00C07804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2B04C087" wp14:editId="705AB928">
                <wp:simplePos x="0" y="0"/>
                <wp:positionH relativeFrom="margin">
                  <wp:posOffset>100965</wp:posOffset>
                </wp:positionH>
                <wp:positionV relativeFrom="bottomMargin">
                  <wp:posOffset>-1260475</wp:posOffset>
                </wp:positionV>
                <wp:extent cx="9774000" cy="1134000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40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2505F" w14:textId="77777777" w:rsidR="00000000" w:rsidRDefault="00000000" w:rsidP="00B33DA4">
                            <w:pPr>
                              <w:pStyle w:val="ESBodyText"/>
                            </w:pPr>
                            <w:r>
                              <w:rPr>
                                <w:noProof/>
                              </w:rPr>
                              <w:t>Submitted for review by Emma Hampton (School Principal) on 27 January, 2026 at 11:31 AM</w:t>
                            </w:r>
                            <w:r>
                              <w:rPr>
                                <w:noProof/>
                              </w:rPr>
                              <w:br/>
                              <w:t>Endorsed by Judy Maguire (Senior Education Improvement Leader) on 27 January, 2026 at 11:34 AM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height:89.29pt;margin-left:7.95pt;margin-top:-99.25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position:absolute;width:769.61pt;z-index:-251658240" fillcolor="white" stroked="f" strokeweight="0.75pt">
                <v:stroke joinstyle="miter"/>
                <v:textbox>
                  <w:txbxContent>
                    <w:p w:rsidR="00B33DA4" w:rsidP="00B33DA4">
                      <w:pPr>
                        <w:pStyle w:val="ESBodyText"/>
                      </w:pPr>
                      <w:r>
                        <w:rPr>
                          <w:noProof/>
                        </w:rPr>
                        <w:t>Submitted for review by Emma Hampton (School Principal) on 27 January, 2026 at 11:31 AM</w:t>
                        <w:br/>
                        <w:t>Endorsed by Judy Maguire (Senior Education Improvement Leader) on 27 January, 2026 at 11:34 AM</w:t>
                        <w:br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C07804">
        <w:rPr>
          <w:b/>
          <w:color w:val="AF272F"/>
          <w:sz w:val="44"/>
          <w:szCs w:val="44"/>
          <w:lang w:val="en-AU"/>
        </w:rPr>
        <w:t xml:space="preserve"> Annual Implementation Plan</w:t>
      </w:r>
    </w:p>
    <w:p w14:paraId="3AEA2045" w14:textId="77777777" w:rsidR="00000000" w:rsidRPr="00C07804" w:rsidRDefault="00000000" w:rsidP="00B33DA4">
      <w:pPr>
        <w:ind w:left="540" w:right="1878"/>
        <w:rPr>
          <w:b/>
          <w:color w:val="AF272F"/>
          <w:sz w:val="28"/>
          <w:szCs w:val="44"/>
          <w:lang w:val="en-AU"/>
        </w:rPr>
      </w:pPr>
      <w:r w:rsidRPr="00C07804">
        <w:rPr>
          <w:b/>
          <w:color w:val="AF272F"/>
          <w:sz w:val="28"/>
          <w:szCs w:val="44"/>
          <w:lang w:val="en-AU"/>
        </w:rPr>
        <w:t xml:space="preserve">for improving student outcomes </w:t>
      </w:r>
    </w:p>
    <w:p w14:paraId="42E4D075" w14:textId="77777777" w:rsidR="00000000" w:rsidRPr="00C07804" w:rsidRDefault="00000000" w:rsidP="00B33DA4">
      <w:pPr>
        <w:ind w:left="540" w:right="1878"/>
        <w:rPr>
          <w:color w:val="AF272F"/>
          <w:sz w:val="22"/>
          <w:szCs w:val="36"/>
          <w:lang w:val="en-AU"/>
        </w:rPr>
      </w:pPr>
    </w:p>
    <w:p w14:paraId="5F1DE6BA" w14:textId="77777777" w:rsidR="00000000" w:rsidRPr="00C07804" w:rsidRDefault="00000000" w:rsidP="00B33DA4">
      <w:pPr>
        <w:pStyle w:val="ESIntroParagraph"/>
        <w:ind w:left="-567" w:right="978" w:firstLine="1107"/>
        <w:rPr>
          <w:color w:val="595959" w:themeColor="text1" w:themeTint="A6"/>
          <w:lang w:val="en-AU"/>
        </w:rPr>
      </w:pPr>
      <w:r w:rsidRPr="00C07804">
        <w:rPr>
          <w:noProof/>
          <w:color w:val="595959" w:themeColor="text1" w:themeTint="A6"/>
          <w:lang w:val="en-AU"/>
        </w:rPr>
        <w:t>Altona Meadows Primary School (5172)</w:t>
      </w:r>
    </w:p>
    <w:p w14:paraId="19295FB0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6348AEEA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766B27E3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07E62A5A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23F36DFA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4CCEDAE6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36B0838B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2CB34B1B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75551BF4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5D1E54FA" w14:textId="77777777" w:rsidR="00000000" w:rsidRPr="00C07804" w:rsidRDefault="00000000" w:rsidP="00B33DA4">
      <w:pPr>
        <w:pStyle w:val="ESBodyText"/>
        <w:rPr>
          <w:lang w:val="en-AU"/>
        </w:rPr>
      </w:pPr>
    </w:p>
    <w:p w14:paraId="6FAEE60A" w14:textId="77777777" w:rsidR="00000000" w:rsidRPr="00C07804" w:rsidRDefault="00000000" w:rsidP="00B33DA4">
      <w:pPr>
        <w:pStyle w:val="ESBodyText"/>
        <w:jc w:val="center"/>
        <w:rPr>
          <w:lang w:val="en-AU"/>
        </w:rPr>
      </w:pPr>
      <w:r w:rsidRPr="00C07804">
        <w:rPr>
          <w:noProof/>
          <w:sz w:val="44"/>
          <w:szCs w:val="44"/>
          <w:lang w:val="en-AU"/>
        </w:rPr>
        <w:drawing>
          <wp:anchor distT="0" distB="0" distL="114300" distR="114300" simplePos="0" relativeHeight="251660288" behindDoc="1" locked="0" layoutInCell="1" allowOverlap="1" wp14:anchorId="637E239F" wp14:editId="792980C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810532" cy="3810532"/>
            <wp:effectExtent l="0" t="0" r="0" b="0"/>
            <wp:wrapNone/>
            <wp:docPr id="100011" name="Picture 100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BC0B11" w14:textId="77777777" w:rsidR="00000000" w:rsidRPr="00C07804" w:rsidRDefault="00000000" w:rsidP="00B33DA4">
      <w:pPr>
        <w:pStyle w:val="ESBodyText"/>
        <w:rPr>
          <w:lang w:val="en-AU"/>
        </w:rPr>
      </w:pPr>
    </w:p>
    <w:p w14:paraId="0001415A" w14:textId="77777777" w:rsidR="00000000" w:rsidRPr="00C07804" w:rsidRDefault="00000000" w:rsidP="00F83BD4">
      <w:pPr>
        <w:ind w:right="2759"/>
        <w:rPr>
          <w:lang w:val="en-AU"/>
        </w:rPr>
        <w:sectPr w:rsidR="00C703C5" w:rsidRPr="00C07804" w:rsidSect="002B1BC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004" w:right="737" w:bottom="1304" w:left="561" w:header="624" w:footer="1134" w:gutter="0"/>
          <w:pgNumType w:start="1"/>
          <w:cols w:space="397"/>
          <w:docGrid w:linePitch="360"/>
        </w:sectPr>
      </w:pPr>
    </w:p>
    <w:p w14:paraId="4B34D9AF" w14:textId="77777777" w:rsidR="00000000" w:rsidRPr="009B5728" w:rsidRDefault="00000000" w:rsidP="00BF4A78">
      <w:pPr>
        <w:ind w:right="2759"/>
        <w:rPr>
          <w:b/>
          <w:color w:val="AF272F"/>
          <w:sz w:val="36"/>
          <w:szCs w:val="44"/>
          <w:lang w:val="en-AU"/>
        </w:rPr>
      </w:pPr>
      <w:r w:rsidRPr="009B5728">
        <w:rPr>
          <w:b/>
          <w:color w:val="AF272F"/>
          <w:sz w:val="36"/>
          <w:szCs w:val="44"/>
          <w:lang w:val="en-AU"/>
        </w:rPr>
        <w:lastRenderedPageBreak/>
        <w:t xml:space="preserve">Self-evaluation </w:t>
      </w:r>
      <w:r w:rsidRPr="009B5728">
        <w:rPr>
          <w:b/>
          <w:color w:val="AF272F"/>
          <w:sz w:val="36"/>
          <w:szCs w:val="44"/>
          <w:lang w:val="en-AU"/>
        </w:rPr>
        <w:t>summary</w:t>
      </w:r>
    </w:p>
    <w:p w14:paraId="458FED0F" w14:textId="77777777" w:rsidR="00000000" w:rsidRPr="009B5728" w:rsidRDefault="00000000" w:rsidP="00715EBF">
      <w:pPr>
        <w:pStyle w:val="ESIntroParagraph"/>
        <w:ind w:left="-450" w:right="4330" w:firstLine="450"/>
        <w:rPr>
          <w:color w:val="auto"/>
          <w:sz w:val="18"/>
          <w:szCs w:val="18"/>
          <w:lang w:val="en-AU"/>
        </w:rPr>
      </w:pPr>
    </w:p>
    <w:p w14:paraId="3D864206" w14:textId="77777777" w:rsidR="00000000" w:rsidRPr="009B5728" w:rsidRDefault="00000000" w:rsidP="006E1708">
      <w:pPr>
        <w:pStyle w:val="ESBodyText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5670"/>
        <w:gridCol w:w="5670"/>
      </w:tblGrid>
      <w:tr w:rsidR="00D40FBD" w14:paraId="3BB5BDDE" w14:textId="77777777" w:rsidTr="00C51F6B">
        <w:tc>
          <w:tcPr>
            <w:tcW w:w="2122" w:type="dxa"/>
            <w:vMerge w:val="restart"/>
          </w:tcPr>
          <w:p w14:paraId="629FB765" w14:textId="77777777" w:rsidR="00000000" w:rsidRPr="002D77FE" w:rsidRDefault="00000000" w:rsidP="004E7357">
            <w:pPr>
              <w:pStyle w:val="ESBodyText"/>
              <w:rPr>
                <w:b/>
                <w:bCs/>
                <w:sz w:val="20"/>
                <w:szCs w:val="20"/>
                <w:lang w:val="en-AU"/>
              </w:rPr>
            </w:pPr>
            <w:bookmarkStart w:id="0" w:name="_Hlk207354264"/>
            <w:r w:rsidRPr="002D77FE">
              <w:rPr>
                <w:b/>
                <w:bCs/>
                <w:sz w:val="20"/>
                <w:szCs w:val="20"/>
                <w:lang w:val="en-AU"/>
              </w:rPr>
              <w:t>FISO 2.0</w:t>
            </w:r>
          </w:p>
          <w:p w14:paraId="244B8804" w14:textId="77777777" w:rsidR="00000000" w:rsidRPr="002D77FE" w:rsidRDefault="00000000" w:rsidP="004E7357">
            <w:pPr>
              <w:pStyle w:val="ESBodyText"/>
              <w:rPr>
                <w:b/>
                <w:bCs/>
                <w:sz w:val="20"/>
                <w:szCs w:val="20"/>
                <w:lang w:val="en-AU"/>
              </w:rPr>
            </w:pPr>
            <w:r w:rsidRPr="002D77FE">
              <w:rPr>
                <w:b/>
                <w:bCs/>
                <w:sz w:val="20"/>
                <w:szCs w:val="20"/>
                <w:lang w:val="en-AU"/>
              </w:rPr>
              <w:t>outcomes</w:t>
            </w:r>
          </w:p>
        </w:tc>
        <w:tc>
          <w:tcPr>
            <w:tcW w:w="5670" w:type="dxa"/>
            <w:shd w:val="clear" w:color="auto" w:fill="004C97"/>
          </w:tcPr>
          <w:p w14:paraId="00ADD1A1" w14:textId="77777777" w:rsidR="00000000" w:rsidRPr="00C51F6B" w:rsidRDefault="00000000" w:rsidP="00C51F6B">
            <w:pPr>
              <w:pStyle w:val="ESBodyText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C51F6B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>Learning</w:t>
            </w:r>
          </w:p>
        </w:tc>
        <w:tc>
          <w:tcPr>
            <w:tcW w:w="5670" w:type="dxa"/>
            <w:shd w:val="clear" w:color="auto" w:fill="004C97"/>
          </w:tcPr>
          <w:p w14:paraId="274FCE9A" w14:textId="77777777" w:rsidR="00000000" w:rsidRPr="00C51F6B" w:rsidRDefault="00000000" w:rsidP="00C51F6B">
            <w:pPr>
              <w:pStyle w:val="ESBodyText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C51F6B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>Wellbeing</w:t>
            </w:r>
          </w:p>
        </w:tc>
      </w:tr>
      <w:tr w:rsidR="00D40FBD" w14:paraId="1CE1DAB8" w14:textId="77777777" w:rsidTr="00CD29F2">
        <w:tc>
          <w:tcPr>
            <w:tcW w:w="2122" w:type="dxa"/>
            <w:vMerge/>
          </w:tcPr>
          <w:p w14:paraId="4641BD69" w14:textId="77777777" w:rsidR="00000000" w:rsidRPr="002D77FE" w:rsidRDefault="00000000" w:rsidP="004E7357">
            <w:pPr>
              <w:pStyle w:val="ESBodyText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5670" w:type="dxa"/>
          </w:tcPr>
          <w:p w14:paraId="630C3983" w14:textId="77777777" w:rsidR="00000000" w:rsidRDefault="00000000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</w:p>
        </w:tc>
        <w:tc>
          <w:tcPr>
            <w:tcW w:w="5670" w:type="dxa"/>
          </w:tcPr>
          <w:p w14:paraId="670744A8" w14:textId="77777777" w:rsidR="00000000" w:rsidRDefault="00000000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248"/>
        <w:gridCol w:w="2248"/>
        <w:gridCol w:w="2248"/>
        <w:gridCol w:w="2328"/>
      </w:tblGrid>
      <w:tr w:rsidR="00D40FBD" w14:paraId="786DF2BF" w14:textId="77777777" w:rsidTr="004E6386">
        <w:tc>
          <w:tcPr>
            <w:tcW w:w="2122" w:type="dxa"/>
            <w:vMerge w:val="restart"/>
          </w:tcPr>
          <w:bookmarkEnd w:id="0"/>
          <w:p w14:paraId="1F9077B9" w14:textId="77777777" w:rsidR="00000000" w:rsidRPr="002D77FE" w:rsidRDefault="00000000" w:rsidP="004E7357">
            <w:pPr>
              <w:pStyle w:val="ESBodyText"/>
              <w:rPr>
                <w:b/>
                <w:bCs/>
                <w:sz w:val="20"/>
                <w:szCs w:val="20"/>
                <w:lang w:val="en-AU"/>
              </w:rPr>
            </w:pPr>
            <w:r w:rsidRPr="002D77FE">
              <w:rPr>
                <w:b/>
                <w:bCs/>
                <w:sz w:val="20"/>
                <w:szCs w:val="20"/>
                <w:lang w:val="en-AU"/>
              </w:rPr>
              <w:t>FISO 2.0 core</w:t>
            </w:r>
          </w:p>
          <w:p w14:paraId="044DB480" w14:textId="77777777" w:rsidR="00000000" w:rsidRDefault="00000000" w:rsidP="004E7357">
            <w:pPr>
              <w:pStyle w:val="ESBodyText"/>
              <w:rPr>
                <w:lang w:val="en-AU"/>
              </w:rPr>
            </w:pPr>
            <w:r w:rsidRPr="002D77FE">
              <w:rPr>
                <w:b/>
                <w:bCs/>
                <w:sz w:val="20"/>
                <w:szCs w:val="20"/>
                <w:lang w:val="en-AU"/>
              </w:rPr>
              <w:t>elements</w:t>
            </w:r>
          </w:p>
        </w:tc>
        <w:tc>
          <w:tcPr>
            <w:tcW w:w="2268" w:type="dxa"/>
            <w:shd w:val="clear" w:color="auto" w:fill="FFD162"/>
          </w:tcPr>
          <w:p w14:paraId="34124022" w14:textId="77777777" w:rsidR="00000000" w:rsidRPr="00DF6710" w:rsidRDefault="00000000" w:rsidP="00C51F6B">
            <w:pPr>
              <w:pStyle w:val="ESBodyText"/>
              <w:jc w:val="center"/>
              <w:rPr>
                <w:b/>
                <w:bCs/>
                <w:lang w:val="en-AU"/>
              </w:rPr>
            </w:pPr>
            <w:r w:rsidRPr="00DF6710">
              <w:rPr>
                <w:b/>
                <w:bCs/>
                <w:lang w:val="en-AU"/>
              </w:rPr>
              <w:t>Leadership</w:t>
            </w:r>
          </w:p>
        </w:tc>
        <w:tc>
          <w:tcPr>
            <w:tcW w:w="2248" w:type="dxa"/>
            <w:shd w:val="clear" w:color="auto" w:fill="58BFBC"/>
          </w:tcPr>
          <w:p w14:paraId="3B332395" w14:textId="77777777" w:rsidR="00000000" w:rsidRPr="00DF6710" w:rsidRDefault="00000000" w:rsidP="00C51F6B">
            <w:pPr>
              <w:pStyle w:val="ESBodyText"/>
              <w:jc w:val="center"/>
              <w:rPr>
                <w:b/>
                <w:bCs/>
                <w:lang w:val="en-AU"/>
              </w:rPr>
            </w:pPr>
            <w:r w:rsidRPr="00DF6710">
              <w:rPr>
                <w:b/>
                <w:bCs/>
              </w:rPr>
              <w:t>Teaching and learning </w:t>
            </w:r>
          </w:p>
        </w:tc>
        <w:tc>
          <w:tcPr>
            <w:tcW w:w="2248" w:type="dxa"/>
            <w:shd w:val="clear" w:color="auto" w:fill="57B5E8"/>
          </w:tcPr>
          <w:p w14:paraId="33E8CCB1" w14:textId="77777777" w:rsidR="00000000" w:rsidRPr="00DF6710" w:rsidRDefault="00000000" w:rsidP="00C51F6B">
            <w:pPr>
              <w:pStyle w:val="ESBodyText"/>
              <w:jc w:val="center"/>
              <w:rPr>
                <w:b/>
                <w:bCs/>
                <w:lang w:val="en-AU"/>
              </w:rPr>
            </w:pPr>
            <w:r w:rsidRPr="00DF6710">
              <w:rPr>
                <w:b/>
                <w:bCs/>
              </w:rPr>
              <w:t>Assessment </w:t>
            </w:r>
          </w:p>
        </w:tc>
        <w:tc>
          <w:tcPr>
            <w:tcW w:w="2248" w:type="dxa"/>
            <w:shd w:val="clear" w:color="auto" w:fill="F7CDDB"/>
          </w:tcPr>
          <w:p w14:paraId="050179AC" w14:textId="77777777" w:rsidR="00000000" w:rsidRPr="00DF6710" w:rsidRDefault="00000000" w:rsidP="00C51F6B">
            <w:pPr>
              <w:pStyle w:val="ESBodyText"/>
              <w:jc w:val="center"/>
              <w:rPr>
                <w:b/>
                <w:bCs/>
                <w:lang w:val="en-AU"/>
              </w:rPr>
            </w:pPr>
            <w:r w:rsidRPr="00DF6710">
              <w:rPr>
                <w:b/>
                <w:bCs/>
              </w:rPr>
              <w:t>Engagement</w:t>
            </w:r>
          </w:p>
        </w:tc>
        <w:tc>
          <w:tcPr>
            <w:tcW w:w="2328" w:type="dxa"/>
            <w:shd w:val="clear" w:color="auto" w:fill="D1ABD0"/>
          </w:tcPr>
          <w:p w14:paraId="24A56705" w14:textId="77777777" w:rsidR="00000000" w:rsidRPr="00DF6710" w:rsidRDefault="00000000" w:rsidP="00C51F6B">
            <w:pPr>
              <w:pStyle w:val="ESBodyText"/>
              <w:jc w:val="center"/>
              <w:rPr>
                <w:b/>
                <w:bCs/>
                <w:lang w:val="en-AU"/>
              </w:rPr>
            </w:pPr>
            <w:r w:rsidRPr="00DF6710">
              <w:rPr>
                <w:b/>
                <w:bCs/>
              </w:rPr>
              <w:t>Support and resources </w:t>
            </w:r>
          </w:p>
        </w:tc>
      </w:tr>
      <w:tr w:rsidR="00D40FBD" w14:paraId="25C2D9E1" w14:textId="77777777" w:rsidTr="00BF4A78">
        <w:tc>
          <w:tcPr>
            <w:tcW w:w="2122" w:type="dxa"/>
            <w:vMerge/>
          </w:tcPr>
          <w:p w14:paraId="2D06719D" w14:textId="77777777" w:rsidR="00000000" w:rsidRDefault="00000000" w:rsidP="004E7357">
            <w:pPr>
              <w:pStyle w:val="ESBodyText"/>
              <w:rPr>
                <w:lang w:val="en-AU"/>
              </w:rPr>
            </w:pPr>
          </w:p>
        </w:tc>
        <w:tc>
          <w:tcPr>
            <w:tcW w:w="2268" w:type="dxa"/>
          </w:tcPr>
          <w:p w14:paraId="6B4160FC" w14:textId="77777777" w:rsidR="00000000" w:rsidRDefault="00000000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</w:p>
        </w:tc>
        <w:tc>
          <w:tcPr>
            <w:tcW w:w="2248" w:type="dxa"/>
          </w:tcPr>
          <w:p w14:paraId="4632924A" w14:textId="77777777" w:rsidR="00000000" w:rsidRDefault="00000000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</w:p>
        </w:tc>
        <w:tc>
          <w:tcPr>
            <w:tcW w:w="2248" w:type="dxa"/>
          </w:tcPr>
          <w:p w14:paraId="1D230CB5" w14:textId="77777777" w:rsidR="00000000" w:rsidRDefault="00000000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</w:p>
        </w:tc>
        <w:tc>
          <w:tcPr>
            <w:tcW w:w="2248" w:type="dxa"/>
          </w:tcPr>
          <w:p w14:paraId="64AB3DD7" w14:textId="77777777" w:rsidR="00000000" w:rsidRDefault="00000000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</w:p>
        </w:tc>
        <w:tc>
          <w:tcPr>
            <w:tcW w:w="2328" w:type="dxa"/>
          </w:tcPr>
          <w:p w14:paraId="187042E4" w14:textId="77777777" w:rsidR="00000000" w:rsidRDefault="00000000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</w:p>
        </w:tc>
      </w:tr>
    </w:tbl>
    <w:p w14:paraId="3F2D574B" w14:textId="77777777" w:rsidR="00000000" w:rsidRDefault="00000000" w:rsidP="004E7357">
      <w:pPr>
        <w:pStyle w:val="ESBodyText"/>
        <w:rPr>
          <w:lang w:val="en-AU"/>
        </w:rPr>
      </w:pPr>
    </w:p>
    <w:p w14:paraId="497AA7D2" w14:textId="77777777" w:rsidR="00D40FBD" w:rsidRDefault="00D40FBD"/>
    <w:p w14:paraId="0184F963" w14:textId="77777777" w:rsidR="00D40FBD" w:rsidRDefault="00D40FBD">
      <w:pPr>
        <w:sectPr w:rsidR="00D40FBD" w:rsidSect="00CD29F2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6838" w:h="11906" w:orient="landscape" w:code="9"/>
          <w:pgMar w:top="1304" w:right="2036" w:bottom="1240" w:left="1304" w:header="624" w:footer="532" w:gutter="0"/>
          <w:pgNumType w:start="2"/>
          <w:cols w:space="397"/>
          <w:docGrid w:linePitch="360"/>
        </w:sectPr>
      </w:pPr>
    </w:p>
    <w:p w14:paraId="655FF320" w14:textId="77777777" w:rsidR="00000000" w:rsidRPr="009B5728" w:rsidRDefault="00000000" w:rsidP="004E7357">
      <w:pPr>
        <w:pStyle w:val="ESBodyText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4"/>
        <w:gridCol w:w="6744"/>
      </w:tblGrid>
      <w:tr w:rsidR="00D40FBD" w14:paraId="62ACF967" w14:textId="77777777" w:rsidTr="004E6386">
        <w:tc>
          <w:tcPr>
            <w:tcW w:w="6744" w:type="dxa"/>
            <w:shd w:val="clear" w:color="auto" w:fill="F2F2F2"/>
          </w:tcPr>
          <w:p w14:paraId="2CFEFA41" w14:textId="77777777" w:rsidR="00000000" w:rsidRDefault="00000000" w:rsidP="004E7357">
            <w:pPr>
              <w:pStyle w:val="ESBodyText"/>
              <w:rPr>
                <w:rFonts w:eastAsia="Arial"/>
                <w:b/>
                <w:color w:val="000000"/>
                <w:sz w:val="20"/>
                <w:lang w:val="en-AU"/>
              </w:rPr>
            </w:pPr>
            <w:r>
              <w:rPr>
                <w:rFonts w:eastAsia="Arial"/>
                <w:b/>
                <w:color w:val="000000"/>
                <w:sz w:val="20"/>
              </w:rPr>
              <w:t>Future planning for 2026</w:t>
            </w:r>
          </w:p>
        </w:tc>
        <w:tc>
          <w:tcPr>
            <w:tcW w:w="6744" w:type="dxa"/>
          </w:tcPr>
          <w:p w14:paraId="4CD35692" w14:textId="77777777" w:rsidR="00000000" w:rsidRPr="004E6386" w:rsidRDefault="00000000" w:rsidP="004E7357">
            <w:pPr>
              <w:pStyle w:val="ESBodyText"/>
              <w:rPr>
                <w:rFonts w:eastAsia="Arial"/>
                <w:color w:val="000000" w:themeColor="text1"/>
                <w:lang w:val="en-AU"/>
              </w:rPr>
            </w:pPr>
          </w:p>
        </w:tc>
      </w:tr>
    </w:tbl>
    <w:p w14:paraId="20E8C082" w14:textId="77777777" w:rsidR="00D40FBD" w:rsidRDefault="00D40FBD">
      <w:pPr>
        <w:sectPr w:rsidR="00D40FBD" w:rsidSect="00CD29F2">
          <w:type w:val="continuous"/>
          <w:pgSz w:w="16838" w:h="11906" w:orient="landscape" w:code="9"/>
          <w:pgMar w:top="1304" w:right="2036" w:bottom="1240" w:left="1304" w:header="624" w:footer="532" w:gutter="0"/>
          <w:pgNumType w:start="2"/>
          <w:cols w:space="397"/>
          <w:docGrid w:linePitch="360"/>
        </w:sectPr>
      </w:pPr>
    </w:p>
    <w:p w14:paraId="1C2DF7C5" w14:textId="77777777" w:rsidR="00000000" w:rsidRPr="00041607" w:rsidRDefault="00000000" w:rsidP="005A1F97">
      <w:pPr>
        <w:pStyle w:val="ESIntroParagraph"/>
        <w:ind w:right="1168"/>
        <w:rPr>
          <w:b/>
          <w:color w:val="AF272F"/>
          <w:sz w:val="32"/>
          <w:szCs w:val="32"/>
          <w:lang w:val="en-AU"/>
        </w:rPr>
      </w:pPr>
      <w:r w:rsidRPr="00041607">
        <w:rPr>
          <w:b/>
          <w:color w:val="AF272F"/>
          <w:sz w:val="32"/>
          <w:szCs w:val="32"/>
          <w:lang w:val="en-AU"/>
        </w:rPr>
        <w:lastRenderedPageBreak/>
        <w:t xml:space="preserve">Select </w:t>
      </w:r>
      <w:r w:rsidRPr="00041607">
        <w:rPr>
          <w:b/>
          <w:color w:val="AF272F"/>
          <w:sz w:val="32"/>
          <w:szCs w:val="32"/>
          <w:lang w:val="en-AU"/>
        </w:rPr>
        <w:t xml:space="preserve">annual </w:t>
      </w:r>
      <w:r w:rsidRPr="00041607">
        <w:rPr>
          <w:b/>
          <w:color w:val="AF272F"/>
          <w:sz w:val="32"/>
          <w:szCs w:val="32"/>
          <w:lang w:val="en-AU"/>
        </w:rPr>
        <w:t>goals and KIS</w:t>
      </w:r>
    </w:p>
    <w:p w14:paraId="2A87116A" w14:textId="77777777" w:rsidR="00000000" w:rsidRPr="00041607" w:rsidRDefault="00000000" w:rsidP="00DD0CC0">
      <w:pPr>
        <w:pStyle w:val="ESBodyText"/>
        <w:ind w:left="-284"/>
        <w:rPr>
          <w:lang w:val="en-AU"/>
        </w:rPr>
      </w:pPr>
    </w:p>
    <w:tbl>
      <w:tblPr>
        <w:tblStyle w:val="TableGrid"/>
        <w:tblW w:w="15735" w:type="dxa"/>
        <w:tblInd w:w="-147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7"/>
        <w:gridCol w:w="1677"/>
        <w:gridCol w:w="6039"/>
        <w:gridCol w:w="3713"/>
        <w:gridCol w:w="1559"/>
      </w:tblGrid>
      <w:tr w:rsidR="00D40FBD" w14:paraId="73435D98" w14:textId="77777777" w:rsidTr="00DD0CC0">
        <w:trPr>
          <w:trHeight w:val="783"/>
        </w:trPr>
        <w:tc>
          <w:tcPr>
            <w:tcW w:w="2747" w:type="dxa"/>
            <w:shd w:val="clear" w:color="auto" w:fill="D9D9D9" w:themeFill="background1" w:themeFillShade="D9"/>
          </w:tcPr>
          <w:p w14:paraId="1AB3E8FA" w14:textId="77777777" w:rsidR="00000000" w:rsidRPr="00E043DF" w:rsidRDefault="00000000" w:rsidP="00DD0CC0">
            <w:pPr>
              <w:pStyle w:val="Heading3"/>
              <w:spacing w:before="100" w:beforeAutospacing="1" w:after="0"/>
              <w:rPr>
                <w:szCs w:val="20"/>
                <w:lang w:val="en-AU"/>
              </w:rPr>
            </w:pPr>
            <w:r w:rsidRPr="00E043DF">
              <w:rPr>
                <w:szCs w:val="20"/>
                <w:lang w:val="en-AU"/>
              </w:rPr>
              <w:t>Four-year strategic goals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14:paraId="02FD6DA8" w14:textId="77777777" w:rsidR="00000000" w:rsidRPr="00E043DF" w:rsidRDefault="00000000" w:rsidP="00DD0CC0">
            <w:pPr>
              <w:pStyle w:val="Heading3"/>
              <w:spacing w:before="100" w:beforeAutospacing="1" w:after="0"/>
              <w:ind w:left="-20" w:firstLine="20"/>
              <w:rPr>
                <w:szCs w:val="20"/>
                <w:lang w:val="en-AU"/>
              </w:rPr>
            </w:pPr>
            <w:r w:rsidRPr="00E043DF">
              <w:rPr>
                <w:szCs w:val="20"/>
                <w:lang w:val="en-AU"/>
              </w:rPr>
              <w:t>Is this selected for focus this year?</w:t>
            </w:r>
          </w:p>
          <w:p w14:paraId="4F64674C" w14:textId="77777777" w:rsidR="00000000" w:rsidRPr="00E043DF" w:rsidRDefault="00000000" w:rsidP="00DD0CC0">
            <w:pPr>
              <w:pStyle w:val="Heading3"/>
              <w:spacing w:before="100" w:beforeAutospacing="1" w:after="0"/>
              <w:ind w:left="-284"/>
              <w:rPr>
                <w:szCs w:val="20"/>
                <w:lang w:val="en-AU"/>
              </w:rPr>
            </w:pPr>
          </w:p>
        </w:tc>
        <w:tc>
          <w:tcPr>
            <w:tcW w:w="6039" w:type="dxa"/>
            <w:shd w:val="clear" w:color="auto" w:fill="D9D9D9" w:themeFill="background1" w:themeFillShade="D9"/>
          </w:tcPr>
          <w:p w14:paraId="59DBC153" w14:textId="77777777" w:rsidR="00000000" w:rsidRPr="00E043DF" w:rsidRDefault="00000000" w:rsidP="00DD0CC0">
            <w:pPr>
              <w:spacing w:before="100" w:beforeAutospacing="1" w:after="0"/>
              <w:ind w:left="1"/>
              <w:rPr>
                <w:color w:val="000000" w:themeColor="text1"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Four-year strategic targets</w:t>
            </w:r>
          </w:p>
        </w:tc>
        <w:tc>
          <w:tcPr>
            <w:tcW w:w="3713" w:type="dxa"/>
            <w:shd w:val="clear" w:color="auto" w:fill="D9D9D9"/>
          </w:tcPr>
          <w:p w14:paraId="5E948184" w14:textId="77777777" w:rsidR="00000000" w:rsidRPr="00E043DF" w:rsidRDefault="00000000" w:rsidP="00DD0CC0">
            <w:pPr>
              <w:spacing w:before="100" w:beforeAutospacing="1" w:after="0"/>
              <w:rPr>
                <w:b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Key Improvement Strategies</w:t>
            </w:r>
          </w:p>
        </w:tc>
        <w:tc>
          <w:tcPr>
            <w:tcW w:w="1559" w:type="dxa"/>
            <w:shd w:val="clear" w:color="auto" w:fill="D9D9D9"/>
          </w:tcPr>
          <w:p w14:paraId="0239822B" w14:textId="77777777" w:rsidR="00000000" w:rsidRPr="00E043DF" w:rsidRDefault="00000000" w:rsidP="00DD0CC0">
            <w:pPr>
              <w:spacing w:before="100" w:beforeAutospacing="1" w:after="0"/>
              <w:rPr>
                <w:b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Is this KIS selected for focus this year?</w:t>
            </w:r>
          </w:p>
        </w:tc>
      </w:tr>
      <w:tr w:rsidR="00D40FBD" w14:paraId="7733399E" w14:textId="77777777" w:rsidTr="00DD0CC0">
        <w:trPr>
          <w:trHeight w:val="83"/>
        </w:trPr>
        <w:tc>
          <w:tcPr>
            <w:tcW w:w="2747" w:type="dxa"/>
            <w:vMerge w:val="restart"/>
          </w:tcPr>
          <w:p w14:paraId="7A6A9657" w14:textId="77777777" w:rsidR="00000000" w:rsidRPr="00B274BE" w:rsidRDefault="00000000" w:rsidP="00B274BE">
            <w:pPr>
              <w:pStyle w:val="ESBodyText"/>
              <w:spacing w:after="0"/>
              <w:rPr>
                <w:rFonts w:eastAsia="Arial"/>
                <w:sz w:val="22"/>
              </w:rPr>
            </w:pPr>
            <w:r w:rsidRPr="00B274BE">
              <w:rPr>
                <w:rFonts w:eastAsia="Arial"/>
                <w:sz w:val="22"/>
              </w:rPr>
              <w:t>Maximise the achievement and learning growth of all students</w:t>
            </w:r>
          </w:p>
        </w:tc>
        <w:tc>
          <w:tcPr>
            <w:tcW w:w="1677" w:type="dxa"/>
            <w:vMerge w:val="restart"/>
          </w:tcPr>
          <w:p w14:paraId="66167DC4" w14:textId="77777777" w:rsidR="00000000" w:rsidRPr="00041607" w:rsidRDefault="00000000" w:rsidP="00B274BE">
            <w:pPr>
              <w:pStyle w:val="ESBodyText"/>
              <w:spacing w:after="0"/>
              <w:ind w:left="-2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  <w:tc>
          <w:tcPr>
            <w:tcW w:w="6039" w:type="dxa"/>
          </w:tcPr>
          <w:p w14:paraId="07E3B348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2026, increase the percentage of Year 5 students meeting or above benchmark growth in NAPLAN in:</w:t>
            </w:r>
          </w:p>
          <w:p w14:paraId="456173EC" w14:textId="77777777" w:rsidR="00000000" w:rsidRPr="00041607" w:rsidRDefault="00000000" w:rsidP="00B274BE">
            <w:pPr>
              <w:pStyle w:val="ESBodyText"/>
              <w:numPr>
                <w:ilvl w:val="0"/>
                <w:numId w:val="18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Reading from 82% (2021) to 86%</w:t>
            </w:r>
          </w:p>
          <w:p w14:paraId="46A9095D" w14:textId="77777777" w:rsidR="00000000" w:rsidRPr="00041607" w:rsidRDefault="00000000" w:rsidP="00B274BE">
            <w:pPr>
              <w:pStyle w:val="ESBodyText"/>
              <w:numPr>
                <w:ilvl w:val="0"/>
                <w:numId w:val="18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Writing from 61% (2021) to 65%</w:t>
            </w:r>
          </w:p>
          <w:p w14:paraId="5DD90C73" w14:textId="77777777" w:rsidR="00000000" w:rsidRPr="00041607" w:rsidRDefault="00000000" w:rsidP="00B274BE">
            <w:pPr>
              <w:pStyle w:val="ESBodyText"/>
              <w:numPr>
                <w:ilvl w:val="0"/>
                <w:numId w:val="18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Numeracy from 78% (2021) to 82%</w:t>
            </w:r>
          </w:p>
          <w:p w14:paraId="6ABF858C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CCECEB"/>
          </w:tcPr>
          <w:p w14:paraId="507329AB" w14:textId="77777777" w:rsidR="00000000" w:rsidRPr="00041607" w:rsidRDefault="00000000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Implement a whole school instructional model underpinned by a deep knowledge of the curriculum and continuums of learning</w:t>
            </w:r>
          </w:p>
        </w:tc>
        <w:tc>
          <w:tcPr>
            <w:tcW w:w="1559" w:type="dxa"/>
          </w:tcPr>
          <w:p w14:paraId="6D126ED8" w14:textId="77777777" w:rsidR="00000000" w:rsidRPr="00041607" w:rsidRDefault="00000000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</w:tr>
      <w:tr w:rsidR="00D40FBD" w14:paraId="66BEB455" w14:textId="77777777" w:rsidTr="00DD0CC0">
        <w:trPr>
          <w:trHeight w:val="83"/>
        </w:trPr>
        <w:tc>
          <w:tcPr>
            <w:tcW w:w="2747" w:type="dxa"/>
            <w:vMerge/>
          </w:tcPr>
          <w:p w14:paraId="03366AFF" w14:textId="77777777" w:rsidR="00000000" w:rsidRPr="00B274BE" w:rsidRDefault="00000000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59B37135" w14:textId="77777777" w:rsidR="00000000" w:rsidRPr="00041607" w:rsidRDefault="00000000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540ADD6A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2026, increase the percentage of students working at or above level against the Victorian Curriculum in:</w:t>
            </w:r>
          </w:p>
          <w:p w14:paraId="3FDD1036" w14:textId="77777777" w:rsidR="00000000" w:rsidRPr="00041607" w:rsidRDefault="00000000" w:rsidP="00B274BE">
            <w:pPr>
              <w:pStyle w:val="ESBodyText"/>
              <w:numPr>
                <w:ilvl w:val="0"/>
                <w:numId w:val="19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Reading and viewing from 70% (2021) to 80%</w:t>
            </w:r>
          </w:p>
          <w:p w14:paraId="1EC3C641" w14:textId="77777777" w:rsidR="00000000" w:rsidRPr="00041607" w:rsidRDefault="00000000" w:rsidP="00B274BE">
            <w:pPr>
              <w:pStyle w:val="ESBodyText"/>
              <w:numPr>
                <w:ilvl w:val="0"/>
                <w:numId w:val="19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Writing from 61% (2021) to 70%</w:t>
            </w:r>
          </w:p>
          <w:p w14:paraId="57996EE6" w14:textId="77777777" w:rsidR="00000000" w:rsidRPr="00041607" w:rsidRDefault="00000000" w:rsidP="00B274BE">
            <w:pPr>
              <w:pStyle w:val="ESBodyText"/>
              <w:numPr>
                <w:ilvl w:val="0"/>
                <w:numId w:val="19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Number and algebra from 67% (2021) to 75%</w:t>
            </w:r>
          </w:p>
          <w:p w14:paraId="34404BBE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FFF0C9"/>
          </w:tcPr>
          <w:p w14:paraId="21A677DD" w14:textId="77777777" w:rsidR="00000000" w:rsidRPr="00041607" w:rsidRDefault="00000000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Strengthen the PLC approach to drive school improvement through distributed leadership, collaborative inquiry and peer coaching and feedback</w:t>
            </w:r>
          </w:p>
        </w:tc>
        <w:tc>
          <w:tcPr>
            <w:tcW w:w="1559" w:type="dxa"/>
          </w:tcPr>
          <w:p w14:paraId="0A5129D6" w14:textId="77777777" w:rsidR="00000000" w:rsidRPr="00041607" w:rsidRDefault="00000000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No</w:t>
            </w:r>
          </w:p>
        </w:tc>
      </w:tr>
      <w:tr w:rsidR="00D40FBD" w14:paraId="528AB972" w14:textId="77777777" w:rsidTr="00DD0CC0">
        <w:trPr>
          <w:trHeight w:val="83"/>
        </w:trPr>
        <w:tc>
          <w:tcPr>
            <w:tcW w:w="2747" w:type="dxa"/>
            <w:vMerge/>
          </w:tcPr>
          <w:p w14:paraId="3D19068F" w14:textId="77777777" w:rsidR="00000000" w:rsidRPr="00B274BE" w:rsidRDefault="00000000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041D6216" w14:textId="77777777" w:rsidR="00000000" w:rsidRPr="00041607" w:rsidRDefault="00000000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76489A10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2026, increase the percentage of Year 5 students in the top two NAPLAN bands in:</w:t>
            </w:r>
          </w:p>
          <w:p w14:paraId="5A4B613B" w14:textId="77777777" w:rsidR="00000000" w:rsidRPr="00041607" w:rsidRDefault="00000000" w:rsidP="00B274BE">
            <w:pPr>
              <w:pStyle w:val="ESBodyText"/>
              <w:numPr>
                <w:ilvl w:val="0"/>
                <w:numId w:val="20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Reading from 36% (2021) to 44%</w:t>
            </w:r>
          </w:p>
          <w:p w14:paraId="18DDF35F" w14:textId="77777777" w:rsidR="00000000" w:rsidRPr="00041607" w:rsidRDefault="00000000" w:rsidP="00B274BE">
            <w:pPr>
              <w:pStyle w:val="ESBodyText"/>
              <w:numPr>
                <w:ilvl w:val="0"/>
                <w:numId w:val="20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 xml:space="preserve">Writing from 17% (2021) to 25% </w:t>
            </w:r>
          </w:p>
          <w:p w14:paraId="15CE3C4F" w14:textId="77777777" w:rsidR="00000000" w:rsidRPr="00041607" w:rsidRDefault="00000000" w:rsidP="00B274BE">
            <w:pPr>
              <w:pStyle w:val="ESBodyText"/>
              <w:numPr>
                <w:ilvl w:val="0"/>
                <w:numId w:val="20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Numeracy from 31% (2021) to 40%</w:t>
            </w:r>
          </w:p>
          <w:p w14:paraId="23EC7067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D3EBF9"/>
          </w:tcPr>
          <w:p w14:paraId="40A0E0C1" w14:textId="77777777" w:rsidR="00000000" w:rsidRPr="00041607" w:rsidRDefault="00000000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 xml:space="preserve">Build teacher capacity to analyse and use data to inform differentiated learning to meet all students’ needs </w:t>
            </w:r>
          </w:p>
        </w:tc>
        <w:tc>
          <w:tcPr>
            <w:tcW w:w="1559" w:type="dxa"/>
          </w:tcPr>
          <w:p w14:paraId="76DB34EF" w14:textId="77777777" w:rsidR="00000000" w:rsidRPr="00041607" w:rsidRDefault="00000000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</w:tr>
      <w:tr w:rsidR="00D40FBD" w14:paraId="1D58B5EA" w14:textId="77777777" w:rsidTr="00DD0CC0">
        <w:trPr>
          <w:trHeight w:val="83"/>
        </w:trPr>
        <w:tc>
          <w:tcPr>
            <w:tcW w:w="2747" w:type="dxa"/>
            <w:vMerge/>
          </w:tcPr>
          <w:p w14:paraId="2EF937BC" w14:textId="77777777" w:rsidR="00000000" w:rsidRPr="00B274BE" w:rsidRDefault="00000000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29DC01A9" w14:textId="77777777" w:rsidR="00000000" w:rsidRPr="00041607" w:rsidRDefault="00000000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78388C7A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2026, increase the percentage of positive endorsement on the School Staff Survey for the following factors:</w:t>
            </w:r>
          </w:p>
          <w:p w14:paraId="2C722D97" w14:textId="77777777" w:rsidR="00000000" w:rsidRPr="00041607" w:rsidRDefault="00000000" w:rsidP="00B274BE">
            <w:pPr>
              <w:pStyle w:val="ESBodyText"/>
              <w:numPr>
                <w:ilvl w:val="0"/>
                <w:numId w:val="21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Instructional leadership from 52% (2019–21 average) to 70%</w:t>
            </w:r>
          </w:p>
          <w:p w14:paraId="334BCAB4" w14:textId="77777777" w:rsidR="00000000" w:rsidRPr="00041607" w:rsidRDefault="00000000" w:rsidP="00B274BE">
            <w:pPr>
              <w:pStyle w:val="ESBodyText"/>
              <w:numPr>
                <w:ilvl w:val="0"/>
                <w:numId w:val="21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Collective efficacy from 53% (2019–21 average) to 70%</w:t>
            </w:r>
          </w:p>
          <w:p w14:paraId="7DAC34DA" w14:textId="77777777" w:rsidR="00000000" w:rsidRPr="00041607" w:rsidRDefault="00000000" w:rsidP="00B274BE">
            <w:pPr>
              <w:pStyle w:val="ESBodyText"/>
              <w:numPr>
                <w:ilvl w:val="0"/>
                <w:numId w:val="21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Academic emphasis from 53% (2019–21 average) to 70%</w:t>
            </w:r>
          </w:p>
          <w:p w14:paraId="52748AC0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</w:tcPr>
          <w:p w14:paraId="5BFBD5D1" w14:textId="77777777" w:rsidR="00000000" w:rsidRPr="00041607" w:rsidRDefault="00000000" w:rsidP="00B274BE">
            <w:pPr>
              <w:pStyle w:val="ESBodyText"/>
              <w:spacing w:after="0"/>
              <w:ind w:left="51"/>
              <w:rPr>
                <w:lang w:val="en-AU"/>
              </w:rPr>
            </w:pPr>
          </w:p>
        </w:tc>
        <w:tc>
          <w:tcPr>
            <w:tcW w:w="1559" w:type="dxa"/>
          </w:tcPr>
          <w:p w14:paraId="6746AC9B" w14:textId="77777777" w:rsidR="00000000" w:rsidRPr="00041607" w:rsidRDefault="00000000" w:rsidP="00B274BE">
            <w:pPr>
              <w:pStyle w:val="ESBodyText"/>
              <w:spacing w:after="0"/>
              <w:ind w:left="31"/>
              <w:rPr>
                <w:lang w:val="en-AU"/>
              </w:rPr>
            </w:pPr>
          </w:p>
        </w:tc>
      </w:tr>
      <w:tr w:rsidR="00D40FBD" w14:paraId="59896AD9" w14:textId="77777777" w:rsidTr="00DD0CC0">
        <w:trPr>
          <w:trHeight w:val="83"/>
        </w:trPr>
        <w:tc>
          <w:tcPr>
            <w:tcW w:w="2747" w:type="dxa"/>
            <w:vMerge w:val="restart"/>
          </w:tcPr>
          <w:p w14:paraId="6F47924B" w14:textId="77777777" w:rsidR="00000000" w:rsidRPr="00B274BE" w:rsidRDefault="00000000" w:rsidP="00B274BE">
            <w:pPr>
              <w:pStyle w:val="ESBodyText"/>
              <w:spacing w:after="0"/>
              <w:rPr>
                <w:rFonts w:eastAsia="Arial"/>
                <w:sz w:val="22"/>
              </w:rPr>
            </w:pPr>
            <w:r w:rsidRPr="00B274BE">
              <w:rPr>
                <w:rFonts w:eastAsia="Arial"/>
                <w:sz w:val="22"/>
              </w:rPr>
              <w:t>Improve health and wellbeing outcomes for all students</w:t>
            </w:r>
          </w:p>
        </w:tc>
        <w:tc>
          <w:tcPr>
            <w:tcW w:w="1677" w:type="dxa"/>
            <w:vMerge w:val="restart"/>
          </w:tcPr>
          <w:p w14:paraId="27C4419B" w14:textId="77777777" w:rsidR="00000000" w:rsidRPr="00041607" w:rsidRDefault="00000000" w:rsidP="00B274BE">
            <w:pPr>
              <w:pStyle w:val="ESBodyText"/>
              <w:spacing w:after="0"/>
              <w:ind w:left="-2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  <w:tc>
          <w:tcPr>
            <w:tcW w:w="6039" w:type="dxa"/>
          </w:tcPr>
          <w:p w14:paraId="2F15A29D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2026, increase the percentage of positive responses on the AtoSS for students in Years 4–6 for:</w:t>
            </w:r>
          </w:p>
          <w:p w14:paraId="6C0C2990" w14:textId="77777777" w:rsidR="00000000" w:rsidRPr="00041607" w:rsidRDefault="00000000" w:rsidP="00B274BE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Sense of connectedness from 78% (2019–21 average) to 85%</w:t>
            </w:r>
          </w:p>
          <w:p w14:paraId="29A372EC" w14:textId="77777777" w:rsidR="00000000" w:rsidRPr="00041607" w:rsidRDefault="00000000" w:rsidP="00B274BE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Advocate at school from 81% (2019–21 average) to 87%</w:t>
            </w:r>
          </w:p>
          <w:p w14:paraId="7E7C9A14" w14:textId="77777777" w:rsidR="00000000" w:rsidRPr="00041607" w:rsidRDefault="00000000" w:rsidP="00B274BE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Effective classroom behaviour from 72% (2019–21 average) to 80%</w:t>
            </w:r>
          </w:p>
          <w:p w14:paraId="0D2FE303" w14:textId="77777777" w:rsidR="00000000" w:rsidRPr="00041607" w:rsidRDefault="00000000" w:rsidP="00B274BE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Respect for diversity from 76% (2019–21 average) to 80%</w:t>
            </w:r>
          </w:p>
          <w:p w14:paraId="01249361" w14:textId="77777777" w:rsidR="00000000" w:rsidRPr="00041607" w:rsidRDefault="00000000" w:rsidP="00B274BE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Emotional awareness and regulation from 64% (2021) to 72%</w:t>
            </w:r>
          </w:p>
          <w:p w14:paraId="7336A6EF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FFF0C9"/>
          </w:tcPr>
          <w:p w14:paraId="12AF0F98" w14:textId="77777777" w:rsidR="00000000" w:rsidRPr="00041607" w:rsidRDefault="00000000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Implement the SWPBS framework across the school</w:t>
            </w:r>
          </w:p>
        </w:tc>
        <w:tc>
          <w:tcPr>
            <w:tcW w:w="1559" w:type="dxa"/>
          </w:tcPr>
          <w:p w14:paraId="60F60778" w14:textId="77777777" w:rsidR="00000000" w:rsidRPr="00041607" w:rsidRDefault="00000000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</w:tr>
      <w:tr w:rsidR="00D40FBD" w14:paraId="1ED158F6" w14:textId="77777777" w:rsidTr="00DD0CC0">
        <w:trPr>
          <w:trHeight w:val="83"/>
        </w:trPr>
        <w:tc>
          <w:tcPr>
            <w:tcW w:w="2747" w:type="dxa"/>
            <w:vMerge/>
          </w:tcPr>
          <w:p w14:paraId="07D4E206" w14:textId="77777777" w:rsidR="00000000" w:rsidRPr="00B274BE" w:rsidRDefault="00000000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0CEFB5D5" w14:textId="77777777" w:rsidR="00000000" w:rsidRPr="00041607" w:rsidRDefault="00000000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631F61F3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2026, increase the percentage of positive responses on the Parent Opinion Survey (POS) for:</w:t>
            </w:r>
          </w:p>
          <w:p w14:paraId="45FDA29C" w14:textId="77777777" w:rsidR="00000000" w:rsidRPr="00041607" w:rsidRDefault="00000000" w:rsidP="00B274BE">
            <w:pPr>
              <w:pStyle w:val="ESBodyText"/>
              <w:numPr>
                <w:ilvl w:val="0"/>
                <w:numId w:val="23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Confidence and resiliency from 82% (2019–21 average) to 88%</w:t>
            </w:r>
          </w:p>
          <w:p w14:paraId="2E5413C3" w14:textId="77777777" w:rsidR="00000000" w:rsidRPr="00041607" w:rsidRDefault="00000000" w:rsidP="00B274BE">
            <w:pPr>
              <w:pStyle w:val="ESBodyText"/>
              <w:numPr>
                <w:ilvl w:val="0"/>
                <w:numId w:val="23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Managing bullying from 83% (2019–21 average) to 88%</w:t>
            </w:r>
          </w:p>
          <w:p w14:paraId="6A86F88D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CCECEB"/>
          </w:tcPr>
          <w:p w14:paraId="56FA3BD2" w14:textId="77777777" w:rsidR="00000000" w:rsidRPr="00041607" w:rsidRDefault="00000000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Build teacher capability in the delivery of the Personal and Social Development capability curriculum</w:t>
            </w:r>
          </w:p>
        </w:tc>
        <w:tc>
          <w:tcPr>
            <w:tcW w:w="1559" w:type="dxa"/>
          </w:tcPr>
          <w:p w14:paraId="58D5D821" w14:textId="77777777" w:rsidR="00000000" w:rsidRPr="00041607" w:rsidRDefault="00000000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No</w:t>
            </w:r>
          </w:p>
        </w:tc>
      </w:tr>
      <w:tr w:rsidR="00D40FBD" w14:paraId="024DA61E" w14:textId="77777777" w:rsidTr="00DD0CC0">
        <w:trPr>
          <w:trHeight w:val="83"/>
        </w:trPr>
        <w:tc>
          <w:tcPr>
            <w:tcW w:w="2747" w:type="dxa"/>
            <w:vMerge/>
          </w:tcPr>
          <w:p w14:paraId="604E8937" w14:textId="77777777" w:rsidR="00000000" w:rsidRPr="00B274BE" w:rsidRDefault="00000000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3FF2F77F" w14:textId="77777777" w:rsidR="00000000" w:rsidRPr="00041607" w:rsidRDefault="00000000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670D87EB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0"/>
                <w:szCs w:val="20"/>
              </w:rPr>
              <w:t>By 2026, increase the percentage of Foundation–Year 6 students at or above the expected level in the Personal and Social Development capability in the Victorian Curriculum from 75% (Semester 1, 2022) to 90%. </w:t>
            </w:r>
          </w:p>
          <w:p w14:paraId="0D2438D6" w14:textId="77777777" w:rsidR="00000000" w:rsidRPr="00041607" w:rsidRDefault="00000000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EDDFED"/>
          </w:tcPr>
          <w:p w14:paraId="41A523E3" w14:textId="77777777" w:rsidR="00000000" w:rsidRPr="00041607" w:rsidRDefault="00000000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 xml:space="preserve">Make explicit and enact the policies and practices that promote inclusion and wellbeing </w:t>
            </w:r>
          </w:p>
        </w:tc>
        <w:tc>
          <w:tcPr>
            <w:tcW w:w="1559" w:type="dxa"/>
          </w:tcPr>
          <w:p w14:paraId="775E9381" w14:textId="77777777" w:rsidR="00000000" w:rsidRPr="00041607" w:rsidRDefault="00000000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No</w:t>
            </w:r>
          </w:p>
        </w:tc>
      </w:tr>
    </w:tbl>
    <w:p w14:paraId="77EA6FE3" w14:textId="77777777" w:rsidR="00000000" w:rsidRPr="00041607" w:rsidRDefault="00000000" w:rsidP="00C365AB">
      <w:pPr>
        <w:pStyle w:val="ESBodyText"/>
        <w:spacing w:after="0"/>
        <w:rPr>
          <w:lang w:val="en-AU"/>
        </w:rPr>
      </w:pPr>
    </w:p>
    <w:p w14:paraId="77D350FF" w14:textId="77777777" w:rsidR="00D40FBD" w:rsidRDefault="00D40FBD">
      <w:pPr>
        <w:sectPr w:rsidR="00D40FBD" w:rsidSect="00813499">
          <w:pgSz w:w="16838" w:h="11906" w:orient="landscape" w:code="9"/>
          <w:pgMar w:top="720" w:right="720" w:bottom="720" w:left="720" w:header="624" w:footer="532" w:gutter="0"/>
          <w:pgNumType w:start="2"/>
          <w:cols w:space="397"/>
          <w:docGrid w:linePitch="360"/>
        </w:sectPr>
      </w:pPr>
    </w:p>
    <w:p w14:paraId="00D74F63" w14:textId="77777777" w:rsidR="00000000" w:rsidRPr="002F40EA" w:rsidRDefault="00000000" w:rsidP="006C7A56">
      <w:pPr>
        <w:ind w:right="-542"/>
        <w:rPr>
          <w:b/>
          <w:color w:val="AF272F"/>
          <w:sz w:val="32"/>
          <w:szCs w:val="32"/>
          <w:lang w:val="en-AU"/>
        </w:rPr>
      </w:pPr>
      <w:r w:rsidRPr="002F40EA">
        <w:rPr>
          <w:b/>
          <w:color w:val="AF272F"/>
          <w:sz w:val="32"/>
          <w:szCs w:val="32"/>
          <w:lang w:val="en-AU"/>
        </w:rPr>
        <w:lastRenderedPageBreak/>
        <w:t xml:space="preserve">Define </w:t>
      </w:r>
      <w:r>
        <w:rPr>
          <w:b/>
          <w:color w:val="AF272F"/>
          <w:sz w:val="32"/>
          <w:szCs w:val="32"/>
        </w:rPr>
        <w:t>a</w:t>
      </w:r>
      <w:r w:rsidRPr="00700D80">
        <w:rPr>
          <w:b/>
          <w:color w:val="AF272F"/>
          <w:sz w:val="32"/>
          <w:szCs w:val="32"/>
        </w:rPr>
        <w:t>ctions, evidence of change and tasks</w:t>
      </w:r>
    </w:p>
    <w:p w14:paraId="5F0D291C" w14:textId="77777777" w:rsidR="00000000" w:rsidRPr="002F40EA" w:rsidRDefault="00000000" w:rsidP="00C259B6">
      <w:pPr>
        <w:pStyle w:val="ESIntroParagraph"/>
        <w:ind w:left="-567" w:right="4330" w:firstLine="567"/>
        <w:rPr>
          <w:color w:val="AF272F"/>
          <w:sz w:val="20"/>
          <w:szCs w:val="20"/>
          <w:lang w:val="en-AU"/>
        </w:rPr>
      </w:pPr>
    </w:p>
    <w:tbl>
      <w:tblPr>
        <w:tblStyle w:val="TableGrid"/>
        <w:tblW w:w="15021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6799"/>
        <w:gridCol w:w="5103"/>
      </w:tblGrid>
      <w:tr w:rsidR="00D40FBD" w14:paraId="5499A9B5" w14:textId="77777777" w:rsidTr="00F0634E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16EEEE18" w14:textId="77777777" w:rsidR="00000000" w:rsidRPr="002F40EA" w:rsidRDefault="00000000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02" w:type="dxa"/>
            <w:gridSpan w:val="2"/>
            <w:shd w:val="clear" w:color="auto" w:fill="D9D9D9" w:themeFill="background1" w:themeFillShade="D9"/>
          </w:tcPr>
          <w:p w14:paraId="6730C244" w14:textId="77777777" w:rsidR="00000000" w:rsidRPr="0033147D" w:rsidRDefault="00000000" w:rsidP="00FE3D5C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33147D">
              <w:rPr>
                <w:rFonts w:eastAsia="Arial"/>
                <w:sz w:val="22"/>
              </w:rPr>
              <w:t>Maximise the achievement and learning growth of all students</w:t>
            </w:r>
          </w:p>
        </w:tc>
      </w:tr>
      <w:tr w:rsidR="00D40FBD" w14:paraId="1325CEE4" w14:textId="77777777" w:rsidTr="00400BA1">
        <w:trPr>
          <w:trHeight w:val="15"/>
        </w:trPr>
        <w:tc>
          <w:tcPr>
            <w:tcW w:w="3119" w:type="dxa"/>
            <w:shd w:val="clear" w:color="auto" w:fill="58BFBC"/>
          </w:tcPr>
          <w:p w14:paraId="26105A06" w14:textId="77777777" w:rsidR="00000000" w:rsidRPr="002F40EA" w:rsidRDefault="00000000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KIS 1.a</w:t>
            </w:r>
          </w:p>
        </w:tc>
        <w:tc>
          <w:tcPr>
            <w:tcW w:w="11902" w:type="dxa"/>
            <w:gridSpan w:val="2"/>
            <w:shd w:val="clear" w:color="auto" w:fill="58BFBC"/>
          </w:tcPr>
          <w:p w14:paraId="5C5A66C7" w14:textId="77777777" w:rsidR="00000000" w:rsidRPr="0033147D" w:rsidRDefault="00000000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eastAsia="Arial"/>
                <w:sz w:val="22"/>
              </w:rPr>
              <w:t>Implement a whole school instructional model underpinned by a deep knowledge of the curriculum and continuums of learning</w:t>
            </w:r>
          </w:p>
        </w:tc>
      </w:tr>
      <w:tr w:rsidR="00D40FBD" w14:paraId="42ED366E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2C7EB834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</w:tcPr>
          <w:p w14:paraId="146D5F49" w14:textId="77777777" w:rsidR="00000000" w:rsidRPr="0033147D" w:rsidRDefault="00000000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 xml:space="preserve">1. Establish organisational structures and roles/responsibilites to support exploration and preparation for delivery. </w:t>
            </w:r>
            <w:r>
              <w:rPr>
                <w:rFonts w:eastAsia="Arial"/>
                <w:sz w:val="22"/>
              </w:rPr>
              <w:br/>
              <w:t xml:space="preserve">2. Build collective knowledge of explicit teaching practices and support every teacher to develop mastery. </w:t>
            </w:r>
            <w:r>
              <w:rPr>
                <w:rFonts w:eastAsia="Arial"/>
                <w:sz w:val="22"/>
              </w:rPr>
              <w:br/>
            </w:r>
          </w:p>
        </w:tc>
      </w:tr>
      <w:tr w:rsidR="00D40FBD" w14:paraId="2ADBC05A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214DFBAB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</w:tcPr>
          <w:p w14:paraId="47BCA391" w14:textId="77777777" w:rsidR="00000000" w:rsidRPr="0033147D" w:rsidRDefault="00000000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 xml:space="preserve">1. Instructional leadership roles, teacher/leader responsibilities and meeting structures to support adult learning and collaboration are in place, and reviewed bi-termly. </w:t>
            </w:r>
            <w:r>
              <w:rPr>
                <w:rFonts w:eastAsia="Arial"/>
                <w:sz w:val="22"/>
              </w:rPr>
              <w:br/>
              <w:t xml:space="preserve">2. All teachers will have a common understanding of the why and how of the first two components of explicit teaching best practice (1. Focus the learning &amp; 2. Explicit Explanation &amp; Modelling). </w:t>
            </w:r>
            <w:r>
              <w:rPr>
                <w:rFonts w:eastAsia="Arial"/>
                <w:sz w:val="22"/>
              </w:rPr>
              <w:br/>
              <w:t>3. Develop documentation of expectations and classroom routines for the first two components which will be developed progressivel.</w:t>
            </w:r>
            <w:r>
              <w:rPr>
                <w:rFonts w:eastAsia="Arial"/>
                <w:sz w:val="22"/>
              </w:rPr>
              <w:br/>
              <w:t xml:space="preserve">4. Monitor impact on student outcomes by trialling and refining explicit teaching practices.  </w:t>
            </w:r>
          </w:p>
        </w:tc>
      </w:tr>
      <w:tr w:rsidR="00D40FBD" w14:paraId="65D8A6F7" w14:textId="77777777" w:rsidTr="00400BA1"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4B6F0BE5" w14:textId="77777777" w:rsidR="00000000" w:rsidRPr="002F40EA" w:rsidRDefault="00000000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7E2829CD" w14:textId="77777777" w:rsidR="00000000" w:rsidRPr="002F40EA" w:rsidRDefault="00000000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R="00D40FBD" w14:paraId="6AF245E4" w14:textId="77777777" w:rsidTr="00F0634E">
        <w:trPr>
          <w:trHeight w:val="20"/>
        </w:trPr>
        <w:tc>
          <w:tcPr>
            <w:tcW w:w="9918" w:type="dxa"/>
            <w:gridSpan w:val="2"/>
          </w:tcPr>
          <w:p w14:paraId="438A378F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Action 1</w:t>
            </w:r>
            <w:r>
              <w:rPr>
                <w:rFonts w:eastAsia="Arial"/>
                <w:sz w:val="22"/>
              </w:rPr>
              <w:br/>
              <w:t>Leadership team use School Impact Model to build and apply knowledge of organisational structures and processes to support continuous school improvement</w:t>
            </w:r>
          </w:p>
        </w:tc>
        <w:tc>
          <w:tcPr>
            <w:tcW w:w="5103" w:type="dxa"/>
          </w:tcPr>
          <w:p w14:paraId="28823D05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276BBB04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Principal</w:t>
            </w:r>
          </w:p>
        </w:tc>
      </w:tr>
      <w:tr w:rsidR="00D40FBD" w14:paraId="0ACD2BD8" w14:textId="77777777" w:rsidTr="00F0634E">
        <w:trPr>
          <w:trHeight w:val="20"/>
        </w:trPr>
        <w:tc>
          <w:tcPr>
            <w:tcW w:w="9918" w:type="dxa"/>
            <w:gridSpan w:val="2"/>
          </w:tcPr>
          <w:p w14:paraId="6B7039EE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Action 1 </w:t>
            </w:r>
            <w:r>
              <w:rPr>
                <w:rFonts w:eastAsia="Arial"/>
                <w:sz w:val="22"/>
              </w:rPr>
              <w:br/>
              <w:t>Leadership explore all four VTLM 2.0 Explicit Teaching guides and engage in professional reading through AERO and school visits to build a deep understanding of the first two components (Focus the Learning &amp; Expilict Explanation &amp; Modelling)</w:t>
            </w:r>
          </w:p>
        </w:tc>
        <w:tc>
          <w:tcPr>
            <w:tcW w:w="5103" w:type="dxa"/>
          </w:tcPr>
          <w:p w14:paraId="4B6B5446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6F8CE229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Principal</w:t>
            </w:r>
          </w:p>
        </w:tc>
      </w:tr>
      <w:tr w:rsidR="00D40FBD" w14:paraId="38AFC036" w14:textId="77777777" w:rsidTr="00F0634E">
        <w:trPr>
          <w:trHeight w:val="20"/>
        </w:trPr>
        <w:tc>
          <w:tcPr>
            <w:tcW w:w="9918" w:type="dxa"/>
            <w:gridSpan w:val="2"/>
          </w:tcPr>
          <w:p w14:paraId="7C17B523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Action 2 </w:t>
            </w:r>
            <w:r>
              <w:rPr>
                <w:rFonts w:eastAsia="Arial"/>
                <w:sz w:val="22"/>
              </w:rPr>
              <w:br/>
              <w:t xml:space="preserve">Develop explicit teaching professional learning plan consistent with VTLM 2.0 Elements of Teaching commencing with Focus the Learning &amp; Explicit Explanation &amp; Modelling </w:t>
            </w:r>
          </w:p>
        </w:tc>
        <w:tc>
          <w:tcPr>
            <w:tcW w:w="5103" w:type="dxa"/>
          </w:tcPr>
          <w:p w14:paraId="348CFE58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20064EE9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Literacy leader</w:t>
            </w:r>
          </w:p>
          <w:p w14:paraId="2D0E0B6D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Numeracy leader</w:t>
            </w:r>
          </w:p>
          <w:p w14:paraId="0ED912B7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lastRenderedPageBreak/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Principal</w:t>
            </w:r>
          </w:p>
        </w:tc>
      </w:tr>
      <w:tr w:rsidR="00D40FBD" w14:paraId="10F5D80A" w14:textId="77777777" w:rsidTr="00F0634E">
        <w:trPr>
          <w:trHeight w:val="20"/>
        </w:trPr>
        <w:tc>
          <w:tcPr>
            <w:tcW w:w="9918" w:type="dxa"/>
            <w:gridSpan w:val="2"/>
          </w:tcPr>
          <w:p w14:paraId="496DA744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 xml:space="preserve">Action 2 </w:t>
            </w:r>
            <w:r>
              <w:rPr>
                <w:rFonts w:eastAsia="Arial"/>
                <w:sz w:val="22"/>
              </w:rPr>
              <w:br/>
              <w:t xml:space="preserve">Once trialled and refined, document the schools explicit teaching (components 1 &amp; 2) expectations and routines in our Teaching &amp; Learning document and Induction processes. </w:t>
            </w:r>
          </w:p>
        </w:tc>
        <w:tc>
          <w:tcPr>
            <w:tcW w:w="5103" w:type="dxa"/>
          </w:tcPr>
          <w:p w14:paraId="0EB6B8C4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All staff</w:t>
            </w:r>
          </w:p>
          <w:p w14:paraId="12DB019C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76D97F4E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Principal</w:t>
            </w:r>
          </w:p>
        </w:tc>
      </w:tr>
      <w:tr w:rsidR="00D40FBD" w14:paraId="3F25635A" w14:textId="77777777" w:rsidTr="00400BA1">
        <w:trPr>
          <w:trHeight w:val="15"/>
        </w:trPr>
        <w:tc>
          <w:tcPr>
            <w:tcW w:w="3119" w:type="dxa"/>
            <w:shd w:val="clear" w:color="auto" w:fill="57B5E8"/>
          </w:tcPr>
          <w:p w14:paraId="426D9F1F" w14:textId="77777777" w:rsidR="00000000" w:rsidRPr="002F40EA" w:rsidRDefault="00000000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KIS 1.c</w:t>
            </w:r>
          </w:p>
        </w:tc>
        <w:tc>
          <w:tcPr>
            <w:tcW w:w="11902" w:type="dxa"/>
            <w:gridSpan w:val="2"/>
            <w:shd w:val="clear" w:color="auto" w:fill="57B5E8"/>
          </w:tcPr>
          <w:p w14:paraId="027E378A" w14:textId="77777777" w:rsidR="00000000" w:rsidRPr="0033147D" w:rsidRDefault="00000000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eastAsia="Arial"/>
                <w:sz w:val="22"/>
              </w:rPr>
              <w:t xml:space="preserve">Build teacher capacity to analyse and use data to inform differentiated learning to meet all students’ needs </w:t>
            </w:r>
          </w:p>
        </w:tc>
      </w:tr>
      <w:tr w:rsidR="00D40FBD" w14:paraId="131C9532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186152B6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</w:tcPr>
          <w:p w14:paraId="68AEC085" w14:textId="77777777" w:rsidR="00000000" w:rsidRPr="0033147D" w:rsidRDefault="00000000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 xml:space="preserve">1. Embed and ensure consistency of the delivery of our Literacy &amp; Mathematics Workshop Models and the implementation of our Assessment Schedule. </w:t>
            </w:r>
            <w:r>
              <w:rPr>
                <w:rFonts w:eastAsia="Arial"/>
                <w:sz w:val="22"/>
              </w:rPr>
              <w:br/>
              <w:t xml:space="preserve">2. Build staff capacity around VTLM 2.0 and evidence based instructional approaches. </w:t>
            </w:r>
          </w:p>
        </w:tc>
      </w:tr>
      <w:tr w:rsidR="00D40FBD" w14:paraId="56F1A7A9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4A9461B3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</w:tcPr>
          <w:p w14:paraId="3974F542" w14:textId="77777777" w:rsidR="00000000" w:rsidRPr="0033147D" w:rsidRDefault="00000000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 xml:space="preserve">1. Teaching staff will reflect on their practice in a variety of ways and will indicate their increased confidence in delivering our workshop model. </w:t>
            </w:r>
            <w:r>
              <w:rPr>
                <w:rFonts w:eastAsia="Arial"/>
                <w:sz w:val="22"/>
              </w:rPr>
              <w:br/>
              <w:t xml:space="preserve">2. Learning walks observation notes will determine the level to which our workshop models are embedded. </w:t>
            </w:r>
            <w:r>
              <w:rPr>
                <w:rFonts w:eastAsia="Arial"/>
                <w:sz w:val="22"/>
              </w:rPr>
              <w:br/>
              <w:t xml:space="preserve">3. Teacher judgement data will highlight growth across key learning areas. </w:t>
            </w:r>
            <w:r>
              <w:rPr>
                <w:rFonts w:eastAsia="Arial"/>
                <w:sz w:val="22"/>
              </w:rPr>
              <w:br/>
              <w:t xml:space="preserve">4. A higher rigour of assessment practices documented within PLC minutes.  </w:t>
            </w:r>
          </w:p>
        </w:tc>
      </w:tr>
      <w:tr w:rsidR="00D40FBD" w14:paraId="7D1F6F06" w14:textId="77777777" w:rsidTr="00400BA1"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0FB9F190" w14:textId="77777777" w:rsidR="00000000" w:rsidRPr="002F40EA" w:rsidRDefault="00000000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B74DBC1" w14:textId="77777777" w:rsidR="00000000" w:rsidRPr="002F40EA" w:rsidRDefault="00000000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R="00D40FBD" w14:paraId="214AD4B1" w14:textId="77777777" w:rsidTr="00F0634E">
        <w:trPr>
          <w:trHeight w:val="20"/>
        </w:trPr>
        <w:tc>
          <w:tcPr>
            <w:tcW w:w="9918" w:type="dxa"/>
            <w:gridSpan w:val="2"/>
          </w:tcPr>
          <w:p w14:paraId="39F33962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Action 1 </w:t>
            </w:r>
            <w:r>
              <w:rPr>
                <w:rFonts w:eastAsia="Arial"/>
                <w:sz w:val="22"/>
              </w:rPr>
              <w:br/>
              <w:t xml:space="preserve">Staff Professional Learning plan developed to focus on strengthening the delivery of our Literacy &amp; Mathematics Workshop models. </w:t>
            </w:r>
          </w:p>
        </w:tc>
        <w:tc>
          <w:tcPr>
            <w:tcW w:w="5103" w:type="dxa"/>
          </w:tcPr>
          <w:p w14:paraId="42ED3659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All staff</w:t>
            </w:r>
          </w:p>
        </w:tc>
      </w:tr>
      <w:tr w:rsidR="00D40FBD" w14:paraId="0AE8E41B" w14:textId="77777777" w:rsidTr="00F0634E">
        <w:trPr>
          <w:trHeight w:val="20"/>
        </w:trPr>
        <w:tc>
          <w:tcPr>
            <w:tcW w:w="9918" w:type="dxa"/>
            <w:gridSpan w:val="2"/>
          </w:tcPr>
          <w:p w14:paraId="4ECE5467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Action 1</w:t>
            </w:r>
            <w:r>
              <w:rPr>
                <w:rFonts w:eastAsia="Arial"/>
                <w:sz w:val="22"/>
              </w:rPr>
              <w:br/>
              <w:t xml:space="preserve">Increased evidence of data used to inform differentation within planning documents and teacher practice. </w:t>
            </w:r>
          </w:p>
        </w:tc>
        <w:tc>
          <w:tcPr>
            <w:tcW w:w="5103" w:type="dxa"/>
          </w:tcPr>
          <w:p w14:paraId="5C88E5E8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All staff</w:t>
            </w:r>
          </w:p>
        </w:tc>
      </w:tr>
      <w:tr w:rsidR="00D40FBD" w14:paraId="44E9A682" w14:textId="77777777" w:rsidTr="00F0634E">
        <w:trPr>
          <w:trHeight w:val="20"/>
        </w:trPr>
        <w:tc>
          <w:tcPr>
            <w:tcW w:w="9918" w:type="dxa"/>
            <w:gridSpan w:val="2"/>
          </w:tcPr>
          <w:p w14:paraId="238385B9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Action 2 </w:t>
            </w:r>
            <w:r>
              <w:rPr>
                <w:rFonts w:eastAsia="Arial"/>
                <w:sz w:val="22"/>
              </w:rPr>
              <w:br/>
              <w:t>Build knowledge and understanding of leadership, then staff in evidence based instructional approaches.</w:t>
            </w:r>
          </w:p>
        </w:tc>
        <w:tc>
          <w:tcPr>
            <w:tcW w:w="5103" w:type="dxa"/>
          </w:tcPr>
          <w:p w14:paraId="07ADE09A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All staff</w:t>
            </w:r>
          </w:p>
          <w:p w14:paraId="348E37FB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4F066F53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Principal</w:t>
            </w:r>
          </w:p>
        </w:tc>
      </w:tr>
      <w:tr w:rsidR="00D40FBD" w14:paraId="21998651" w14:textId="77777777" w:rsidTr="00F0634E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52A59D85" w14:textId="77777777" w:rsidR="00000000" w:rsidRPr="002F40EA" w:rsidRDefault="00000000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4"/>
                <w:szCs w:val="24"/>
                <w:lang w:val="en-AU"/>
              </w:rPr>
              <w:t>Goal 3</w:t>
            </w:r>
          </w:p>
        </w:tc>
        <w:tc>
          <w:tcPr>
            <w:tcW w:w="11902" w:type="dxa"/>
            <w:gridSpan w:val="2"/>
            <w:shd w:val="clear" w:color="auto" w:fill="D9D9D9" w:themeFill="background1" w:themeFillShade="D9"/>
          </w:tcPr>
          <w:p w14:paraId="3698DE6B" w14:textId="77777777" w:rsidR="00000000" w:rsidRPr="0033147D" w:rsidRDefault="00000000" w:rsidP="00FE3D5C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33147D">
              <w:rPr>
                <w:rFonts w:eastAsia="Arial"/>
                <w:sz w:val="22"/>
              </w:rPr>
              <w:t>Improve health and wellbeing outcomes for all students</w:t>
            </w:r>
          </w:p>
        </w:tc>
      </w:tr>
      <w:tr w:rsidR="00D40FBD" w14:paraId="3D7310AB" w14:textId="77777777" w:rsidTr="00400BA1">
        <w:trPr>
          <w:trHeight w:val="15"/>
        </w:trPr>
        <w:tc>
          <w:tcPr>
            <w:tcW w:w="3119" w:type="dxa"/>
            <w:shd w:val="clear" w:color="auto" w:fill="FFD162"/>
          </w:tcPr>
          <w:p w14:paraId="19C283EE" w14:textId="77777777" w:rsidR="00000000" w:rsidRPr="002F40EA" w:rsidRDefault="00000000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lastRenderedPageBreak/>
              <w:t>KIS 3.a</w:t>
            </w:r>
          </w:p>
        </w:tc>
        <w:tc>
          <w:tcPr>
            <w:tcW w:w="11902" w:type="dxa"/>
            <w:gridSpan w:val="2"/>
            <w:shd w:val="clear" w:color="auto" w:fill="FFD162"/>
          </w:tcPr>
          <w:p w14:paraId="564C0545" w14:textId="77777777" w:rsidR="00000000" w:rsidRPr="0033147D" w:rsidRDefault="00000000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eastAsia="Arial"/>
                <w:sz w:val="22"/>
              </w:rPr>
              <w:t>Implement the SWPBS framework across the school</w:t>
            </w:r>
          </w:p>
        </w:tc>
      </w:tr>
      <w:tr w:rsidR="00D40FBD" w14:paraId="5EDB3D14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0253397B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</w:tcPr>
          <w:p w14:paraId="4DD0D07D" w14:textId="77777777" w:rsidR="00000000" w:rsidRPr="0033147D" w:rsidRDefault="00000000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 xml:space="preserve">1. Further strengthen and enhance our progress through tiered fidelty within the SWPBS framework aligned with Positive Classroom Management Strategies (#3 Encouraging Expected Behaviour &amp; #4 Discouraging Inappropriate Behaviour) </w:t>
            </w:r>
            <w:r>
              <w:rPr>
                <w:rFonts w:eastAsia="Arial"/>
                <w:sz w:val="22"/>
              </w:rPr>
              <w:br/>
              <w:t xml:space="preserve">2. Build staff capacity to implement School Behaviour Expectations aligned with Positive Classroom Management Strategies ( #1 Classroom Expectations &amp; #2 Classroom Procedures &amp; Routines) </w:t>
            </w:r>
          </w:p>
        </w:tc>
      </w:tr>
      <w:tr w:rsidR="00D40FBD" w14:paraId="708B92C3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1BC307CD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</w:tcPr>
          <w:p w14:paraId="240F0DA7" w14:textId="77777777" w:rsidR="00000000" w:rsidRPr="0033147D" w:rsidRDefault="00000000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 xml:space="preserve">1. Increased use and accuracy of recorded Compass Chronicles of both expected and inappropriate behaviour choices. </w:t>
            </w:r>
            <w:r>
              <w:rPr>
                <w:rFonts w:eastAsia="Arial"/>
                <w:sz w:val="22"/>
              </w:rPr>
              <w:br/>
              <w:t xml:space="preserve">2. Decrease of Inappropriate Behaviour evident within learning spaces/yard and documented. </w:t>
            </w:r>
            <w:r>
              <w:rPr>
                <w:rFonts w:eastAsia="Arial"/>
                <w:sz w:val="22"/>
              </w:rPr>
              <w:br/>
              <w:t>3. Monitor impact of change with a focus on learning engagement and participation.</w:t>
            </w:r>
          </w:p>
        </w:tc>
      </w:tr>
      <w:tr w:rsidR="00D40FBD" w14:paraId="0E2698E5" w14:textId="77777777" w:rsidTr="00400BA1"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358A2D8A" w14:textId="77777777" w:rsidR="00000000" w:rsidRPr="002F40EA" w:rsidRDefault="00000000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101D3CA" w14:textId="77777777" w:rsidR="00000000" w:rsidRPr="002F40EA" w:rsidRDefault="00000000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R="00D40FBD" w14:paraId="296D180B" w14:textId="77777777" w:rsidTr="00F0634E">
        <w:trPr>
          <w:trHeight w:val="20"/>
        </w:trPr>
        <w:tc>
          <w:tcPr>
            <w:tcW w:w="9918" w:type="dxa"/>
            <w:gridSpan w:val="2"/>
          </w:tcPr>
          <w:p w14:paraId="79C4389E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Action 1 </w:t>
            </w:r>
            <w:r>
              <w:rPr>
                <w:rFonts w:eastAsia="Arial"/>
                <w:sz w:val="22"/>
              </w:rPr>
              <w:br/>
              <w:t xml:space="preserve">Re teach and reinforce behaviour expectations through SWPBS Matrix and School Behaviour Expectations, with an increased focus in Term One. </w:t>
            </w:r>
          </w:p>
        </w:tc>
        <w:tc>
          <w:tcPr>
            <w:tcW w:w="5103" w:type="dxa"/>
          </w:tcPr>
          <w:p w14:paraId="77BD04C6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All staff</w:t>
            </w:r>
          </w:p>
        </w:tc>
      </w:tr>
      <w:tr w:rsidR="00D40FBD" w14:paraId="06E5FDCB" w14:textId="77777777" w:rsidTr="00F0634E">
        <w:trPr>
          <w:trHeight w:val="20"/>
        </w:trPr>
        <w:tc>
          <w:tcPr>
            <w:tcW w:w="9918" w:type="dxa"/>
            <w:gridSpan w:val="2"/>
          </w:tcPr>
          <w:p w14:paraId="59401810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Action 1 </w:t>
            </w:r>
            <w:r>
              <w:rPr>
                <w:rFonts w:eastAsia="Arial"/>
                <w:sz w:val="22"/>
              </w:rPr>
              <w:br/>
              <w:t xml:space="preserve">Continuation of the development of our referral process for our tier 2 and 3 students. </w:t>
            </w:r>
          </w:p>
        </w:tc>
        <w:tc>
          <w:tcPr>
            <w:tcW w:w="5103" w:type="dxa"/>
          </w:tcPr>
          <w:p w14:paraId="0AE81540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04840043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Disability inclusion coordinator</w:t>
            </w:r>
          </w:p>
          <w:p w14:paraId="570AACCE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Education support</w:t>
            </w:r>
          </w:p>
          <w:p w14:paraId="4F9449F4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Mental health and wellbeing leader</w:t>
            </w:r>
          </w:p>
        </w:tc>
      </w:tr>
      <w:tr w:rsidR="00D40FBD" w14:paraId="20FEE902" w14:textId="77777777" w:rsidTr="00F0634E">
        <w:trPr>
          <w:trHeight w:val="20"/>
        </w:trPr>
        <w:tc>
          <w:tcPr>
            <w:tcW w:w="9918" w:type="dxa"/>
            <w:gridSpan w:val="2"/>
          </w:tcPr>
          <w:p w14:paraId="40461AA8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Action 2 </w:t>
            </w:r>
            <w:r>
              <w:rPr>
                <w:rFonts w:eastAsia="Arial"/>
                <w:sz w:val="22"/>
              </w:rPr>
              <w:br/>
              <w:t xml:space="preserve">Learning Walks/classroom observations cycle developed and implemented to gain an understanding of classroom environments. </w:t>
            </w:r>
          </w:p>
        </w:tc>
        <w:tc>
          <w:tcPr>
            <w:tcW w:w="5103" w:type="dxa"/>
          </w:tcPr>
          <w:p w14:paraId="5C796490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All staff</w:t>
            </w:r>
          </w:p>
          <w:p w14:paraId="3813D7BB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6C47FE97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Principal</w:t>
            </w:r>
          </w:p>
        </w:tc>
      </w:tr>
      <w:tr w:rsidR="00D40FBD" w14:paraId="20682ABE" w14:textId="77777777" w:rsidTr="00F0634E">
        <w:trPr>
          <w:trHeight w:val="20"/>
        </w:trPr>
        <w:tc>
          <w:tcPr>
            <w:tcW w:w="9918" w:type="dxa"/>
            <w:gridSpan w:val="2"/>
          </w:tcPr>
          <w:p w14:paraId="6E3DB8D5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Action 2</w:t>
            </w:r>
            <w:r>
              <w:rPr>
                <w:rFonts w:eastAsia="Arial"/>
                <w:sz w:val="22"/>
              </w:rPr>
              <w:br/>
              <w:t xml:space="preserve">Coaching model to support teachers to establish and maintain positive classroom environments. </w:t>
            </w:r>
          </w:p>
        </w:tc>
        <w:tc>
          <w:tcPr>
            <w:tcW w:w="5103" w:type="dxa"/>
          </w:tcPr>
          <w:p w14:paraId="50E8ABAE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All staff</w:t>
            </w:r>
          </w:p>
          <w:p w14:paraId="090F060F" w14:textId="77777777" w:rsidR="00D40FBD" w:rsidRDefault="00000000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</w:tc>
      </w:tr>
    </w:tbl>
    <w:p w14:paraId="573C84D4" w14:textId="77777777" w:rsidR="00000000" w:rsidRPr="002F40EA" w:rsidRDefault="00000000" w:rsidP="006C7A56">
      <w:pPr>
        <w:pStyle w:val="ESBodyText"/>
        <w:rPr>
          <w:lang w:val="en-AU"/>
        </w:rPr>
      </w:pPr>
    </w:p>
    <w:p w14:paraId="47C08FA2" w14:textId="77777777" w:rsidR="00D40FBD" w:rsidRDefault="00D40FBD"/>
    <w:p w14:paraId="415312CB" w14:textId="77777777" w:rsidR="00D40FBD" w:rsidRDefault="00D40FBD"/>
    <w:sectPr w:rsidR="00D40FBD" w:rsidSect="00E36291">
      <w:headerReference w:type="even" r:id="rId21"/>
      <w:headerReference w:type="default" r:id="rId22"/>
      <w:footerReference w:type="default" r:id="rId23"/>
      <w:headerReference w:type="first" r:id="rId24"/>
      <w:pgSz w:w="16838" w:h="11906" w:orient="landscape" w:code="9"/>
      <w:pgMar w:top="1304" w:right="2036" w:bottom="1240" w:left="810" w:header="624" w:footer="532" w:gutter="0"/>
      <w:pgNumType w:start="2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A4FE" w14:textId="77777777" w:rsidR="00E55758" w:rsidRDefault="00E55758">
      <w:pPr>
        <w:spacing w:after="0" w:line="240" w:lineRule="auto"/>
      </w:pPr>
      <w:r>
        <w:separator/>
      </w:r>
    </w:p>
  </w:endnote>
  <w:endnote w:type="continuationSeparator" w:id="0">
    <w:p w14:paraId="0667C9C3" w14:textId="77777777" w:rsidR="00E55758" w:rsidRDefault="00E5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FCF4" w14:textId="77777777" w:rsidR="00D40FBD" w:rsidRPr="00793BFC" w:rsidRDefault="00000000" w:rsidP="00793BFC">
    <w:pPr>
      <w:pStyle w:val="ESSubheading1"/>
      <w:ind w:firstLine="567"/>
      <w:rPr>
        <w:sz w:val="15"/>
        <w:szCs w:val="15"/>
      </w:rPr>
    </w:pPr>
    <w:r w:rsidRPr="00793BFC">
      <w:rPr>
        <w:noProof/>
        <w:sz w:val="15"/>
        <w:szCs w:val="15"/>
      </w:rPr>
      <w:t>Altona Meadows Primary School (5172) - 2026 - AIP</w:t>
    </w:r>
    <w:r w:rsidRPr="00793BFC">
      <w:rPr>
        <w:noProof/>
        <w:sz w:val="15"/>
        <w:szCs w:val="15"/>
        <w:lang w:val="en-AU" w:eastAsia="en-AU"/>
      </w:rPr>
      <w:drawing>
        <wp:anchor distT="0" distB="0" distL="114300" distR="114300" simplePos="0" relativeHeight="251667456" behindDoc="1" locked="0" layoutInCell="1" allowOverlap="1" wp14:anchorId="5E786D87" wp14:editId="4D0EC6AF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208384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819D9" w14:textId="77777777" w:rsidR="00D40FBD" w:rsidRPr="007B2B29" w:rsidRDefault="00000000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1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D47" w14:textId="77777777" w:rsidR="00000000" w:rsidRPr="00B4442D" w:rsidRDefault="00000000" w:rsidP="00DD6247">
    <w:pPr>
      <w:pStyle w:val="ESSubheading1"/>
      <w:ind w:firstLine="567"/>
      <w:rPr>
        <w:sz w:val="15"/>
        <w:szCs w:val="15"/>
      </w:rPr>
    </w:pPr>
    <w:r w:rsidRPr="00B4442D">
      <w:rPr>
        <w:noProof/>
        <w:sz w:val="15"/>
        <w:szCs w:val="15"/>
      </w:rPr>
      <w:t>Altona Meadows Primary School (5172) - 2026 - AIP</w:t>
    </w:r>
    <w:r w:rsidRPr="00B4442D">
      <w:rPr>
        <w:noProof/>
        <w:sz w:val="15"/>
        <w:szCs w:val="15"/>
        <w:lang w:val="en-AU" w:eastAsia="en-AU"/>
      </w:rPr>
      <w:drawing>
        <wp:anchor distT="0" distB="0" distL="114300" distR="114300" simplePos="0" relativeHeight="251673600" behindDoc="1" locked="0" layoutInCell="1" allowOverlap="1" wp14:anchorId="409E9846" wp14:editId="1F448F0C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988470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219CEC" w14:textId="77777777" w:rsidR="00000000" w:rsidRPr="007B2B29" w:rsidRDefault="00000000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434D" w14:textId="77777777" w:rsidR="00000000" w:rsidRPr="00006534" w:rsidRDefault="00000000" w:rsidP="0091722C">
    <w:pPr>
      <w:pStyle w:val="ESSubheading1"/>
      <w:ind w:firstLine="567"/>
    </w:pPr>
    <w:r w:rsidRPr="0091722C">
      <w:rPr>
        <w:noProof/>
        <w:sz w:val="15"/>
        <w:szCs w:val="15"/>
      </w:rPr>
      <w:t>Altona Meadows Primary School (5172) - 2026 - AIP</w:t>
    </w:r>
    <w:r w:rsidRPr="000C104E">
      <w:rPr>
        <w:noProof/>
        <w:lang w:val="en-AU" w:eastAsia="en-AU"/>
      </w:rPr>
      <w:drawing>
        <wp:anchor distT="0" distB="0" distL="114300" distR="114300" simplePos="0" relativeHeight="251675648" behindDoc="1" locked="0" layoutInCell="1" allowOverlap="1" wp14:anchorId="6463827F" wp14:editId="58923CCB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941969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5AD2D" w14:textId="77777777" w:rsidR="00000000" w:rsidRPr="007B2B29" w:rsidRDefault="00000000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9021" w14:textId="77777777" w:rsidR="00E55758" w:rsidRDefault="00E55758">
      <w:pPr>
        <w:spacing w:after="0" w:line="240" w:lineRule="auto"/>
      </w:pPr>
      <w:r>
        <w:separator/>
      </w:r>
    </w:p>
  </w:footnote>
  <w:footnote w:type="continuationSeparator" w:id="0">
    <w:p w14:paraId="42FECE3D" w14:textId="77777777" w:rsidR="00E55758" w:rsidRDefault="00E5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15D6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771699" wp14:editId="7EAAAA7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1F796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2336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94FE" w14:textId="77777777" w:rsidR="00D40FBD" w:rsidRPr="003E29B5" w:rsidRDefault="00000000" w:rsidP="008766A4">
    <w:r w:rsidRPr="000C104E"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7459C076" wp14:editId="3239622F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05E20A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FEB6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E8FDF7" wp14:editId="6763D72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404C4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5926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6C7C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0E420" wp14:editId="607CA9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29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662F90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1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8480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9612" w14:textId="77777777" w:rsidR="00000000" w:rsidRDefault="00000000">
    <w:r w:rsidRPr="000C104E">
      <w:rPr>
        <w:noProof/>
        <w:lang w:val="en-AU" w:eastAsia="en-AU"/>
      </w:rPr>
      <w:drawing>
        <wp:anchor distT="0" distB="0" distL="114300" distR="114300" simplePos="0" relativeHeight="251671552" behindDoc="1" locked="0" layoutInCell="1" allowOverlap="1" wp14:anchorId="2979696A" wp14:editId="31CDD62F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2B09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307C21" wp14:editId="7316BD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29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568B9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3360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5BC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6BFF57" wp14:editId="2C2F830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4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8243E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3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72576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19C6" w14:textId="77777777" w:rsidR="00000000" w:rsidRPr="003E29B5" w:rsidRDefault="00000000" w:rsidP="008766A4">
    <w:r w:rsidRPr="000C104E">
      <w:rPr>
        <w:noProof/>
        <w:lang w:val="en-AU" w:eastAsia="en-AU"/>
      </w:rPr>
      <w:drawing>
        <wp:anchor distT="0" distB="0" distL="114300" distR="114300" simplePos="0" relativeHeight="251674624" behindDoc="1" locked="0" layoutInCell="1" allowOverlap="1" wp14:anchorId="35C15B09" wp14:editId="55CE3F69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1ECA0D" w14:textId="77777777" w:rsidR="00000000" w:rsidRDefault="00000000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8216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331ED8" wp14:editId="2D33424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4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4B09F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950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27E"/>
    <w:multiLevelType w:val="hybridMultilevel"/>
    <w:tmpl w:val="97505B86"/>
    <w:lvl w:ilvl="0" w:tplc="1598CA58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4DFE6EAC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BCF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0C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2A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BCD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0C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A1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A6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FCB6DE1"/>
    <w:multiLevelType w:val="hybridMultilevel"/>
    <w:tmpl w:val="7FCB6DE1"/>
    <w:lvl w:ilvl="0" w:tplc="95963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D6A9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A47F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E89D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3C24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6E6D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EA29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FEB2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221E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FCB6DE2"/>
    <w:multiLevelType w:val="hybridMultilevel"/>
    <w:tmpl w:val="7FCB6DE2"/>
    <w:lvl w:ilvl="0" w:tplc="68B43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D093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227E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7EC1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68A1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52E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A4BD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1C9C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566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CB6DE3"/>
    <w:multiLevelType w:val="hybridMultilevel"/>
    <w:tmpl w:val="7FCB6DE3"/>
    <w:lvl w:ilvl="0" w:tplc="C786D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9AE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4CB9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406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1C69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8ECC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92D8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DEC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CE42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FCB6DE4"/>
    <w:multiLevelType w:val="hybridMultilevel"/>
    <w:tmpl w:val="7FCB6DE4"/>
    <w:lvl w:ilvl="0" w:tplc="44F275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1E40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4A3B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566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B6D4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5422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8070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7EF7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F4DA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FCB6DE5"/>
    <w:multiLevelType w:val="hybridMultilevel"/>
    <w:tmpl w:val="7FCB6DE5"/>
    <w:lvl w:ilvl="0" w:tplc="DBE681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7482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CC31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9EBB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E246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2C35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5881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160D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B238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7FCB6DE6"/>
    <w:multiLevelType w:val="hybridMultilevel"/>
    <w:tmpl w:val="7FCB6DE6"/>
    <w:lvl w:ilvl="0" w:tplc="2E328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1ACC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CA42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96C2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C8CE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20B3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0CD8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C04C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6FE76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90003552">
    <w:abstractNumId w:val="10"/>
  </w:num>
  <w:num w:numId="2" w16cid:durableId="2072463237">
    <w:abstractNumId w:val="8"/>
  </w:num>
  <w:num w:numId="3" w16cid:durableId="700517834">
    <w:abstractNumId w:val="7"/>
  </w:num>
  <w:num w:numId="4" w16cid:durableId="406727321">
    <w:abstractNumId w:val="6"/>
  </w:num>
  <w:num w:numId="5" w16cid:durableId="2069835637">
    <w:abstractNumId w:val="5"/>
  </w:num>
  <w:num w:numId="6" w16cid:durableId="1768428732">
    <w:abstractNumId w:val="9"/>
  </w:num>
  <w:num w:numId="7" w16cid:durableId="554514667">
    <w:abstractNumId w:val="4"/>
  </w:num>
  <w:num w:numId="8" w16cid:durableId="578517904">
    <w:abstractNumId w:val="3"/>
  </w:num>
  <w:num w:numId="9" w16cid:durableId="2061006124">
    <w:abstractNumId w:val="2"/>
  </w:num>
  <w:num w:numId="10" w16cid:durableId="1509322978">
    <w:abstractNumId w:val="1"/>
  </w:num>
  <w:num w:numId="11" w16cid:durableId="57217171">
    <w:abstractNumId w:val="0"/>
  </w:num>
  <w:num w:numId="12" w16cid:durableId="420759407">
    <w:abstractNumId w:val="11"/>
  </w:num>
  <w:num w:numId="13" w16cid:durableId="1157528198">
    <w:abstractNumId w:val="16"/>
  </w:num>
  <w:num w:numId="14" w16cid:durableId="990867221">
    <w:abstractNumId w:val="14"/>
  </w:num>
  <w:num w:numId="15" w16cid:durableId="551382131">
    <w:abstractNumId w:val="15"/>
  </w:num>
  <w:num w:numId="16" w16cid:durableId="122191441">
    <w:abstractNumId w:val="12"/>
  </w:num>
  <w:num w:numId="17" w16cid:durableId="1962108177">
    <w:abstractNumId w:val="13"/>
  </w:num>
  <w:num w:numId="18" w16cid:durableId="1846363977">
    <w:abstractNumId w:val="17"/>
  </w:num>
  <w:num w:numId="19" w16cid:durableId="2088182185">
    <w:abstractNumId w:val="18"/>
  </w:num>
  <w:num w:numId="20" w16cid:durableId="48193250">
    <w:abstractNumId w:val="19"/>
  </w:num>
  <w:num w:numId="21" w16cid:durableId="1888493033">
    <w:abstractNumId w:val="20"/>
  </w:num>
  <w:num w:numId="22" w16cid:durableId="1907496503">
    <w:abstractNumId w:val="21"/>
  </w:num>
  <w:num w:numId="23" w16cid:durableId="18068500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ocumentProtection w:enforcement="0"/>
  <w:autoFormatOverride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BD"/>
    <w:rsid w:val="00B8599F"/>
    <w:rsid w:val="00D40FBD"/>
    <w:rsid w:val="00DA1BFF"/>
    <w:rsid w:val="00E5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B20D"/>
  <w15:docId w15:val="{A6C4C331-D0C1-457B-9803-B182D34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8216CCA-54A4-4E61-8ED1-8F589480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Emma Hampton</cp:lastModifiedBy>
  <cp:revision>2</cp:revision>
  <dcterms:created xsi:type="dcterms:W3CDTF">2026-02-27T00:49:00Z</dcterms:created>
  <dcterms:modified xsi:type="dcterms:W3CDTF">2026-02-27T00:49:00Z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